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关于举办第十二届浙江省大学生物理实验与科技创新竞赛的</w:t>
      </w:r>
      <w:r>
        <w:rPr>
          <w:rFonts w:hint="eastAsia" w:ascii="Times New Roman" w:hAnsi="Times New Roman" w:eastAsia="方正小标宋简体"/>
          <w:sz w:val="44"/>
          <w:szCs w:val="44"/>
          <w:lang w:eastAsia="zh-CN"/>
        </w:rPr>
        <w:t>补充</w:t>
      </w:r>
      <w:r>
        <w:rPr>
          <w:rFonts w:hint="eastAsia" w:ascii="Times New Roman" w:hAnsi="Times New Roman" w:eastAsia="方正小标宋简体"/>
          <w:sz w:val="44"/>
          <w:szCs w:val="44"/>
        </w:rPr>
        <w:t>通知</w:t>
      </w:r>
    </w:p>
    <w:p>
      <w:pPr>
        <w:adjustRightInd w:val="0"/>
        <w:snapToGrid w:val="0"/>
        <w:spacing w:line="580" w:lineRule="exact"/>
        <w:rPr>
          <w:rFonts w:ascii="Times New Roman" w:hAnsi="Times New Roman" w:eastAsia="仿宋"/>
          <w:bCs/>
          <w:sz w:val="32"/>
          <w:szCs w:val="32"/>
        </w:rPr>
      </w:pPr>
      <w:r>
        <w:rPr>
          <w:rFonts w:hint="eastAsia" w:ascii="Times New Roman" w:hAnsi="Times New Roman" w:eastAsia="仿宋"/>
          <w:bCs/>
          <w:sz w:val="32"/>
          <w:szCs w:val="32"/>
        </w:rPr>
        <w:t>各高等学校：</w:t>
      </w:r>
    </w:p>
    <w:p>
      <w:pPr>
        <w:adjustRightInd w:val="0"/>
        <w:snapToGrid w:val="0"/>
        <w:spacing w:line="580" w:lineRule="exact"/>
        <w:ind w:firstLine="640" w:firstLineChars="200"/>
        <w:rPr>
          <w:rFonts w:ascii="Times New Roman" w:hAnsi="Times New Roman" w:eastAsia="仿宋"/>
          <w:bCs/>
          <w:sz w:val="32"/>
          <w:szCs w:val="32"/>
        </w:rPr>
      </w:pPr>
      <w:r>
        <w:rPr>
          <w:rFonts w:hint="eastAsia" w:ascii="Times New Roman" w:hAnsi="Times New Roman" w:eastAsia="仿宋"/>
          <w:bCs/>
          <w:sz w:val="32"/>
          <w:szCs w:val="32"/>
        </w:rPr>
        <w:t>为了</w:t>
      </w:r>
      <w:r>
        <w:rPr>
          <w:rFonts w:hint="eastAsia" w:ascii="Times New Roman" w:hAnsi="Times New Roman" w:eastAsia="仿宋"/>
          <w:bCs/>
          <w:sz w:val="32"/>
          <w:szCs w:val="32"/>
          <w:lang w:eastAsia="zh-CN"/>
        </w:rPr>
        <w:t>做好同</w:t>
      </w:r>
      <w:r>
        <w:rPr>
          <w:rFonts w:hint="eastAsia" w:ascii="Times New Roman" w:hAnsi="Times New Roman" w:eastAsia="仿宋"/>
          <w:bCs/>
          <w:sz w:val="32"/>
          <w:szCs w:val="32"/>
          <w:lang w:val="en-US" w:eastAsia="zh-CN"/>
        </w:rPr>
        <w:t>2021年全国大学生物理实验竞赛（创新）的衔接工作，组委会决定在第十二届浙江省大学生物理实验与科技创新竞赛原有的基础上增加全国大学生物理实验竞赛（创新）相关的主题、调整竞赛时间</w:t>
      </w:r>
      <w:r>
        <w:rPr>
          <w:rFonts w:hint="eastAsia" w:ascii="Times New Roman" w:hAnsi="Times New Roman" w:eastAsia="仿宋"/>
          <w:bCs/>
          <w:sz w:val="32"/>
          <w:szCs w:val="32"/>
        </w:rPr>
        <w:t>。现将有关事项</w:t>
      </w:r>
      <w:r>
        <w:rPr>
          <w:rFonts w:hint="eastAsia" w:ascii="Times New Roman" w:hAnsi="Times New Roman" w:eastAsia="仿宋"/>
          <w:bCs/>
          <w:sz w:val="32"/>
          <w:szCs w:val="32"/>
          <w:lang w:eastAsia="zh-CN"/>
        </w:rPr>
        <w:t>具体</w:t>
      </w:r>
      <w:r>
        <w:rPr>
          <w:rFonts w:hint="eastAsia" w:ascii="Times New Roman" w:hAnsi="Times New Roman" w:eastAsia="仿宋"/>
          <w:bCs/>
          <w:sz w:val="32"/>
          <w:szCs w:val="32"/>
        </w:rPr>
        <w:t>通知如下：</w:t>
      </w:r>
    </w:p>
    <w:p>
      <w:pPr>
        <w:adjustRightInd w:val="0"/>
        <w:snapToGrid w:val="0"/>
        <w:spacing w:line="580" w:lineRule="exact"/>
        <w:jc w:val="both"/>
        <w:rPr>
          <w:rFonts w:hint="eastAsia" w:ascii="仿宋" w:hAnsi="仿宋" w:eastAsia="仿宋" w:cs="仿宋"/>
          <w:b/>
          <w:bCs/>
          <w:sz w:val="32"/>
          <w:szCs w:val="32"/>
          <w:lang w:eastAsia="zh-CN"/>
        </w:rPr>
      </w:pPr>
      <w:r>
        <w:rPr>
          <w:rFonts w:hint="eastAsia" w:ascii="仿宋" w:hAnsi="仿宋" w:eastAsia="仿宋" w:cs="仿宋"/>
          <w:b/>
          <w:bCs/>
          <w:sz w:val="32"/>
          <w:szCs w:val="32"/>
        </w:rPr>
        <w:t>一、</w:t>
      </w:r>
      <w:r>
        <w:rPr>
          <w:rFonts w:hint="eastAsia" w:ascii="仿宋" w:hAnsi="仿宋" w:eastAsia="仿宋" w:cs="仿宋"/>
          <w:b/>
          <w:bCs/>
          <w:sz w:val="32"/>
          <w:szCs w:val="32"/>
          <w:lang w:eastAsia="zh-CN"/>
        </w:rPr>
        <w:t>竞赛主题</w:t>
      </w:r>
    </w:p>
    <w:p>
      <w:pPr>
        <w:adjustRightInd w:val="0"/>
        <w:snapToGrid w:val="0"/>
        <w:spacing w:line="580" w:lineRule="exact"/>
        <w:ind w:firstLine="640" w:firstLineChars="200"/>
        <w:rPr>
          <w:rFonts w:hint="eastAsia" w:ascii="Times New Roman" w:hAnsi="Times New Roman" w:eastAsia="仿宋"/>
          <w:bCs/>
          <w:sz w:val="32"/>
          <w:szCs w:val="32"/>
          <w:lang w:eastAsia="zh-CN"/>
        </w:rPr>
      </w:pPr>
      <w:r>
        <w:rPr>
          <w:rFonts w:ascii="Times New Roman" w:hAnsi="Times New Roman" w:eastAsia="仿宋"/>
          <w:bCs/>
          <w:sz w:val="32"/>
          <w:szCs w:val="32"/>
        </w:rPr>
        <w:t>1.</w:t>
      </w:r>
      <w:r>
        <w:rPr>
          <w:rFonts w:hint="eastAsia" w:ascii="Times New Roman" w:hAnsi="Times New Roman" w:eastAsia="仿宋"/>
          <w:bCs/>
          <w:sz w:val="32"/>
          <w:szCs w:val="32"/>
          <w:lang w:eastAsia="zh-CN"/>
        </w:rPr>
        <w:t>继续保留原通知的主题：物理学与数字经济、物理实验教学仪器的开发</w:t>
      </w:r>
    </w:p>
    <w:p>
      <w:pPr>
        <w:adjustRightInd w:val="0"/>
        <w:snapToGrid w:val="0"/>
        <w:spacing w:line="580" w:lineRule="exact"/>
        <w:ind w:firstLine="640" w:firstLineChars="200"/>
        <w:rPr>
          <w:rFonts w:hint="eastAsia" w:ascii="Times New Roman" w:hAnsi="Times New Roman" w:eastAsia="仿宋"/>
          <w:bCs/>
          <w:sz w:val="32"/>
          <w:szCs w:val="32"/>
          <w:lang w:val="en-US" w:eastAsia="zh-CN"/>
        </w:rPr>
      </w:pPr>
      <w:r>
        <w:rPr>
          <w:rFonts w:hint="eastAsia" w:ascii="Times New Roman" w:hAnsi="Times New Roman" w:eastAsia="仿宋"/>
          <w:bCs/>
          <w:sz w:val="32"/>
          <w:szCs w:val="32"/>
          <w:lang w:val="en-US" w:eastAsia="zh-CN"/>
        </w:rPr>
        <w:t>2.增加全国大学生物理实验竞赛（创新）的主题：</w:t>
      </w:r>
      <w:r>
        <w:rPr>
          <w:rFonts w:hint="eastAsia" w:ascii="Times New Roman" w:hAnsi="Times New Roman" w:eastAsia="仿宋"/>
          <w:bCs/>
          <w:sz w:val="32"/>
          <w:szCs w:val="32"/>
          <w:lang w:eastAsia="zh-CN"/>
        </w:rPr>
        <w:t>命题类具体见附件</w:t>
      </w:r>
      <w:r>
        <w:rPr>
          <w:rFonts w:hint="eastAsia" w:ascii="Times New Roman" w:hAnsi="Times New Roman" w:eastAsia="仿宋"/>
          <w:bCs/>
          <w:sz w:val="32"/>
          <w:szCs w:val="32"/>
          <w:lang w:val="en-US" w:eastAsia="zh-CN"/>
        </w:rPr>
        <w:t>1；自选命题类见附件2；讲课比赛，具体见附件3。</w:t>
      </w:r>
    </w:p>
    <w:p>
      <w:pPr>
        <w:adjustRightInd w:val="0"/>
        <w:snapToGrid w:val="0"/>
        <w:spacing w:line="580" w:lineRule="exact"/>
        <w:rPr>
          <w:rFonts w:hint="eastAsia" w:ascii="Times New Roman" w:hAnsi="Times New Roman" w:eastAsia="仿宋"/>
          <w:b/>
          <w:bCs w:val="0"/>
          <w:color w:val="000000"/>
          <w:sz w:val="32"/>
          <w:szCs w:val="32"/>
          <w:lang w:eastAsia="zh-CN"/>
        </w:rPr>
      </w:pPr>
      <w:r>
        <w:rPr>
          <w:rFonts w:hint="eastAsia" w:ascii="Times New Roman" w:hAnsi="Times New Roman" w:eastAsia="仿宋"/>
          <w:b/>
          <w:bCs w:val="0"/>
          <w:color w:val="000000"/>
          <w:sz w:val="32"/>
          <w:szCs w:val="32"/>
          <w:lang w:eastAsia="zh-CN"/>
        </w:rPr>
        <w:t>二、竞赛项目分类</w:t>
      </w:r>
    </w:p>
    <w:p>
      <w:pPr>
        <w:adjustRightInd w:val="0"/>
        <w:snapToGrid w:val="0"/>
        <w:spacing w:line="580" w:lineRule="exact"/>
        <w:ind w:firstLine="640" w:firstLineChars="200"/>
        <w:rPr>
          <w:rFonts w:hint="eastAsia" w:eastAsia="仿宋_GB2312"/>
          <w:sz w:val="32"/>
          <w:szCs w:val="32"/>
          <w:lang w:val="en-US" w:eastAsia="zh-CN"/>
        </w:rPr>
      </w:pPr>
      <w:r>
        <w:rPr>
          <w:rFonts w:hint="eastAsia" w:ascii="Times New Roman" w:hAnsi="Times New Roman" w:eastAsia="仿宋"/>
          <w:bCs/>
          <w:sz w:val="32"/>
          <w:szCs w:val="32"/>
          <w:lang w:val="en-US" w:eastAsia="zh-CN"/>
        </w:rPr>
        <w:t>项目类别分为四大类：物理科技作品类、物理实验教学仪器开发类、全国物理实验竞赛主题类见附件1、2</w:t>
      </w:r>
      <w:r>
        <w:rPr>
          <w:rFonts w:hint="eastAsia" w:eastAsia="仿宋_GB2312"/>
          <w:sz w:val="32"/>
          <w:szCs w:val="32"/>
          <w:lang w:val="en-US" w:eastAsia="zh-CN"/>
        </w:rPr>
        <w:t>、讲课比赛</w:t>
      </w:r>
      <w:r>
        <w:rPr>
          <w:rFonts w:hint="eastAsia" w:ascii="Times New Roman" w:hAnsi="Times New Roman" w:eastAsia="仿宋_GB2312"/>
          <w:sz w:val="32"/>
          <w:szCs w:val="32"/>
          <w:lang w:val="en-US" w:eastAsia="zh-CN"/>
        </w:rPr>
        <w:t>，在</w:t>
      </w:r>
      <w:r>
        <w:rPr>
          <w:rFonts w:hint="eastAsia" w:eastAsia="仿宋_GB2312"/>
          <w:sz w:val="32"/>
          <w:szCs w:val="32"/>
          <w:lang w:val="en-US" w:eastAsia="zh-CN"/>
        </w:rPr>
        <w:t>四</w:t>
      </w:r>
      <w:r>
        <w:rPr>
          <w:rFonts w:hint="eastAsia" w:ascii="Times New Roman" w:hAnsi="Times New Roman" w:eastAsia="仿宋_GB2312"/>
          <w:sz w:val="32"/>
          <w:szCs w:val="32"/>
          <w:lang w:val="en-US" w:eastAsia="zh-CN"/>
        </w:rPr>
        <w:t>大类的基础上物理科技作品类及全国物理实验竞赛主题类细分小类，具体体现在项目推荐表</w:t>
      </w:r>
      <w:r>
        <w:rPr>
          <w:rFonts w:hint="eastAsia" w:eastAsia="仿宋_GB2312"/>
          <w:sz w:val="32"/>
          <w:szCs w:val="32"/>
          <w:lang w:val="en-US" w:eastAsia="zh-CN"/>
        </w:rPr>
        <w:t>中。</w:t>
      </w:r>
    </w:p>
    <w:p>
      <w:pPr>
        <w:adjustRightInd w:val="0"/>
        <w:snapToGrid w:val="0"/>
        <w:spacing w:line="580" w:lineRule="exact"/>
        <w:ind w:firstLine="640" w:firstLineChars="200"/>
        <w:rPr>
          <w:rFonts w:hint="default" w:eastAsia="仿宋_GB2312"/>
          <w:sz w:val="32"/>
          <w:szCs w:val="32"/>
          <w:lang w:val="en-US" w:eastAsia="zh-CN"/>
        </w:rPr>
      </w:pPr>
    </w:p>
    <w:p>
      <w:pPr>
        <w:jc w:val="right"/>
        <w:rPr>
          <w:rFonts w:hint="eastAsia" w:ascii="Times New Roman" w:hAnsi="Times New Roman" w:eastAsia="仿宋_GB2312"/>
          <w:sz w:val="32"/>
          <w:szCs w:val="32"/>
          <w:lang w:eastAsia="zh-CN"/>
        </w:rPr>
      </w:pPr>
      <w:r>
        <w:rPr>
          <w:rFonts w:hint="eastAsia" w:ascii="Times New Roman" w:hAnsi="Times New Roman" w:eastAsia="仿宋_GB2312"/>
          <w:sz w:val="32"/>
          <w:szCs w:val="32"/>
        </w:rPr>
        <w:t>浙江省大学生</w:t>
      </w:r>
      <w:r>
        <w:rPr>
          <w:rFonts w:hint="eastAsia" w:ascii="Times New Roman" w:hAnsi="Times New Roman" w:eastAsia="仿宋_GB2312"/>
          <w:sz w:val="32"/>
          <w:szCs w:val="32"/>
          <w:lang w:eastAsia="zh-CN"/>
        </w:rPr>
        <w:t>物理实验与科技竞赛组委会</w:t>
      </w:r>
    </w:p>
    <w:p>
      <w:pPr>
        <w:jc w:val="right"/>
        <w:rPr>
          <w:rFonts w:ascii="Times New Roman" w:hAnsi="Times New Roman" w:eastAsia="仿宋_GB2312"/>
          <w:sz w:val="32"/>
          <w:szCs w:val="32"/>
        </w:rPr>
      </w:pPr>
    </w:p>
    <w:p>
      <w:pPr>
        <w:jc w:val="right"/>
        <w:rPr>
          <w:rFonts w:hint="eastAsia" w:ascii="方正小标宋简体" w:hAnsi="方正小标宋简体" w:eastAsia="方正小标宋简体" w:cs="方正小标宋简体"/>
          <w:sz w:val="32"/>
          <w:szCs w:val="32"/>
          <w:lang w:eastAsia="zh-CN"/>
        </w:rPr>
      </w:pPr>
      <w:r>
        <w:rPr>
          <w:rFonts w:ascii="Times New Roman" w:hAnsi="Times New Roman" w:eastAsia="仿宋_GB2312"/>
          <w:sz w:val="32"/>
          <w:szCs w:val="32"/>
        </w:rPr>
        <w:t xml:space="preserve">                             2021</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月</w:t>
      </w:r>
      <w:r>
        <w:rPr>
          <w:rFonts w:ascii="Times New Roman" w:hAnsi="Times New Roman" w:eastAsia="仿宋_GB2312"/>
          <w:sz w:val="32"/>
          <w:szCs w:val="32"/>
        </w:rPr>
        <w:t>29</w:t>
      </w:r>
      <w:r>
        <w:rPr>
          <w:rFonts w:hint="eastAsia" w:ascii="Times New Roman" w:hAnsi="Times New Roman" w:eastAsia="仿宋_GB2312"/>
          <w:sz w:val="32"/>
          <w:szCs w:val="32"/>
        </w:rPr>
        <w:t>日</w:t>
      </w:r>
    </w:p>
    <w:p>
      <w:pP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eastAsia="zh-CN"/>
        </w:rPr>
        <w:t>附件</w:t>
      </w:r>
      <w:r>
        <w:rPr>
          <w:rFonts w:hint="eastAsia" w:ascii="方正小标宋简体" w:hAnsi="方正小标宋简体" w:eastAsia="方正小标宋简体" w:cs="方正小标宋简体"/>
          <w:sz w:val="32"/>
          <w:szCs w:val="32"/>
          <w:lang w:val="en-US" w:eastAsia="zh-CN"/>
        </w:rPr>
        <w:t>1：</w:t>
      </w:r>
    </w:p>
    <w:p>
      <w:pPr>
        <w:autoSpaceDE w:val="0"/>
        <w:autoSpaceDN w:val="0"/>
        <w:adjustRightInd w:val="0"/>
        <w:jc w:val="center"/>
        <w:rPr>
          <w:rFonts w:hint="eastAsia" w:ascii="方正小标宋简体" w:hAnsi="方正小标宋简体" w:eastAsia="方正小标宋简体" w:cs="方正小标宋简体"/>
          <w:kern w:val="0"/>
          <w:sz w:val="32"/>
          <w:szCs w:val="32"/>
        </w:rPr>
      </w:pPr>
      <w:r>
        <w:rPr>
          <w:rFonts w:hint="eastAsia" w:ascii="方正小标宋简体" w:hAnsi="方正小标宋简体" w:eastAsia="方正小标宋简体" w:cs="方正小标宋简体"/>
          <w:kern w:val="0"/>
          <w:sz w:val="32"/>
          <w:szCs w:val="32"/>
        </w:rPr>
        <w:t>2021年全国大学生物理实验竞赛（创新）命题类题目</w:t>
      </w:r>
    </w:p>
    <w:p>
      <w:pPr>
        <w:autoSpaceDE w:val="0"/>
        <w:autoSpaceDN w:val="0"/>
        <w:adjustRightInd w:val="0"/>
        <w:spacing w:before="312" w:beforeLines="100"/>
        <w:jc w:val="left"/>
        <w:rPr>
          <w:rFonts w:hint="eastAsia" w:ascii="仿宋" w:hAnsi="仿宋" w:eastAsia="仿宋" w:cs="仿宋"/>
          <w:b/>
          <w:kern w:val="0"/>
          <w:sz w:val="28"/>
          <w:szCs w:val="21"/>
        </w:rPr>
      </w:pPr>
      <w:r>
        <w:rPr>
          <w:rFonts w:hint="eastAsia" w:ascii="仿宋" w:hAnsi="仿宋" w:eastAsia="仿宋" w:cs="仿宋"/>
          <w:b/>
          <w:kern w:val="0"/>
          <w:sz w:val="28"/>
          <w:szCs w:val="21"/>
        </w:rPr>
        <w:t>一、实验题目</w:t>
      </w:r>
    </w:p>
    <w:p>
      <w:pPr>
        <w:autoSpaceDE w:val="0"/>
        <w:autoSpaceDN w:val="0"/>
        <w:adjustRightInd w:val="0"/>
        <w:spacing w:before="312" w:beforeLines="100"/>
        <w:jc w:val="left"/>
        <w:rPr>
          <w:rFonts w:hint="eastAsia" w:ascii="仿宋" w:hAnsi="仿宋" w:eastAsia="仿宋" w:cs="仿宋"/>
          <w:b/>
          <w:kern w:val="0"/>
          <w:sz w:val="24"/>
          <w:szCs w:val="21"/>
        </w:rPr>
      </w:pPr>
      <w:r>
        <w:rPr>
          <w:rFonts w:hint="eastAsia" w:ascii="仿宋" w:hAnsi="仿宋" w:eastAsia="仿宋" w:cs="仿宋"/>
          <w:b/>
          <w:kern w:val="0"/>
          <w:sz w:val="24"/>
          <w:szCs w:val="21"/>
        </w:rPr>
        <w:t>题目1：虹与霓设计与再现</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目的</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 观测虹与霓的光学现象</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 研究虹与霓特性及其影响因素</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3) 制作虹与霓的实验研究装置</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要求</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 设计实验方案（含原理）</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 搭建研究虹与霓的实验装置</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3）讨论相关实验参数</w:t>
      </w:r>
    </w:p>
    <w:p>
      <w:pPr>
        <w:autoSpaceDE w:val="0"/>
        <w:autoSpaceDN w:val="0"/>
        <w:adjustRightInd w:val="0"/>
        <w:spacing w:before="312" w:beforeLines="100"/>
        <w:jc w:val="left"/>
        <w:rPr>
          <w:rFonts w:hint="eastAsia" w:ascii="仿宋" w:hAnsi="仿宋" w:eastAsia="仿宋" w:cs="仿宋"/>
          <w:b/>
          <w:kern w:val="0"/>
          <w:sz w:val="24"/>
          <w:szCs w:val="21"/>
        </w:rPr>
      </w:pPr>
      <w:r>
        <w:rPr>
          <w:rFonts w:hint="eastAsia" w:ascii="仿宋" w:hAnsi="仿宋" w:eastAsia="仿宋" w:cs="仿宋"/>
          <w:b/>
          <w:kern w:val="0"/>
          <w:sz w:val="24"/>
          <w:szCs w:val="21"/>
        </w:rPr>
        <w:t>题目2：粘滞系数测量</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目的</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 观测流体的粘滞现象</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 研究流体粘滞特性及其影响因素</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3) 测量流体粘滞系数</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要求</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 设计实验方案（含原理）</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 制作一个实验装置</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3）给出实验结果并讨论测量精度和不确定度</w:t>
      </w:r>
    </w:p>
    <w:p>
      <w:pPr>
        <w:autoSpaceDE w:val="0"/>
        <w:autoSpaceDN w:val="0"/>
        <w:adjustRightInd w:val="0"/>
        <w:spacing w:before="312" w:beforeLines="100"/>
        <w:jc w:val="left"/>
        <w:rPr>
          <w:rFonts w:hint="eastAsia" w:ascii="仿宋" w:hAnsi="仿宋" w:eastAsia="仿宋" w:cs="仿宋"/>
          <w:b/>
          <w:kern w:val="0"/>
          <w:sz w:val="24"/>
          <w:szCs w:val="21"/>
        </w:rPr>
      </w:pPr>
      <w:r>
        <w:rPr>
          <w:rFonts w:hint="eastAsia" w:ascii="仿宋" w:hAnsi="仿宋" w:eastAsia="仿宋" w:cs="仿宋"/>
          <w:b/>
          <w:kern w:val="0"/>
          <w:sz w:val="24"/>
          <w:szCs w:val="21"/>
        </w:rPr>
        <w:t>题目3：随机</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目的</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1）搭建实验装置，展示某一个随机物理现象</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2）研究该随机物理现象的内在规律</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3）量化描述该随机物理过程</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要求</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1）设计实验方案（含原理）</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2）制作一个实验装置</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3）给出实验结果并讨论测量精度和不确定度</w:t>
      </w:r>
    </w:p>
    <w:p>
      <w:pPr>
        <w:autoSpaceDE w:val="0"/>
        <w:autoSpaceDN w:val="0"/>
        <w:adjustRightInd w:val="0"/>
        <w:spacing w:before="312" w:beforeLines="100"/>
        <w:jc w:val="left"/>
        <w:rPr>
          <w:rFonts w:hint="eastAsia" w:ascii="仿宋" w:hAnsi="仿宋" w:eastAsia="仿宋" w:cs="仿宋"/>
          <w:b/>
          <w:kern w:val="0"/>
          <w:sz w:val="24"/>
          <w:szCs w:val="21"/>
        </w:rPr>
      </w:pPr>
      <w:r>
        <w:rPr>
          <w:rFonts w:hint="eastAsia" w:ascii="仿宋" w:hAnsi="仿宋" w:eastAsia="仿宋" w:cs="仿宋"/>
          <w:b/>
          <w:kern w:val="0"/>
          <w:sz w:val="24"/>
          <w:szCs w:val="21"/>
        </w:rPr>
        <w:t>题目4：热变形</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目的</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1）研究某一物质的热变形特性</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2）制作一个利用该物质热变形特性的实际应用装置</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要求</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1）设计实验方案（含原理）</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2）测量并描述热变形特性</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3）制作一个热变形应用装置并讨论相关指标</w:t>
      </w:r>
    </w:p>
    <w:p>
      <w:pPr>
        <w:autoSpaceDE w:val="0"/>
        <w:autoSpaceDN w:val="0"/>
        <w:adjustRightInd w:val="0"/>
        <w:spacing w:before="312" w:beforeLines="100"/>
        <w:jc w:val="left"/>
        <w:rPr>
          <w:rFonts w:hint="eastAsia" w:ascii="仿宋" w:hAnsi="仿宋" w:eastAsia="仿宋" w:cs="仿宋"/>
          <w:b/>
          <w:kern w:val="0"/>
          <w:sz w:val="24"/>
          <w:szCs w:val="21"/>
        </w:rPr>
      </w:pPr>
      <w:r>
        <w:rPr>
          <w:rFonts w:hint="eastAsia" w:ascii="仿宋" w:hAnsi="仿宋" w:eastAsia="仿宋" w:cs="仿宋"/>
          <w:b/>
          <w:kern w:val="0"/>
          <w:sz w:val="24"/>
          <w:szCs w:val="21"/>
        </w:rPr>
        <w:t>题目5：磁场</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目的</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 搭建能够产生磁场的实验装置，并对磁场进行测量表征</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 制作一个利用磁场特性的实际应用装置或实验研究装置</w:t>
      </w:r>
    </w:p>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要求</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 设计实验方案（含原理）</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 测量并描述磁场</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3) 制作一个利用磁场特性的实验研究或应用装置并讨论相关指标</w:t>
      </w:r>
    </w:p>
    <w:p>
      <w:pPr>
        <w:autoSpaceDE w:val="0"/>
        <w:autoSpaceDN w:val="0"/>
        <w:adjustRightInd w:val="0"/>
        <w:spacing w:before="312" w:beforeLines="100"/>
        <w:jc w:val="left"/>
        <w:rPr>
          <w:rFonts w:hint="eastAsia" w:ascii="仿宋" w:hAnsi="仿宋" w:eastAsia="仿宋" w:cs="仿宋"/>
          <w:b/>
          <w:kern w:val="0"/>
          <w:sz w:val="28"/>
          <w:szCs w:val="21"/>
        </w:rPr>
      </w:pPr>
      <w:r>
        <w:rPr>
          <w:rFonts w:hint="eastAsia" w:ascii="仿宋" w:hAnsi="仿宋" w:eastAsia="仿宋" w:cs="仿宋"/>
          <w:b/>
          <w:kern w:val="0"/>
          <w:sz w:val="28"/>
          <w:szCs w:val="21"/>
        </w:rPr>
        <w:t>二、考核方式（规范）</w:t>
      </w:r>
    </w:p>
    <w:p>
      <w:pPr>
        <w:autoSpaceDE w:val="0"/>
        <w:autoSpaceDN w:val="0"/>
        <w:adjustRightInd w:val="0"/>
        <w:spacing w:before="312" w:beforeLines="100"/>
        <w:jc w:val="left"/>
        <w:rPr>
          <w:rFonts w:hint="eastAsia" w:ascii="仿宋" w:hAnsi="仿宋" w:eastAsia="仿宋" w:cs="仿宋"/>
          <w:b/>
          <w:kern w:val="0"/>
          <w:sz w:val="24"/>
          <w:szCs w:val="21"/>
        </w:rPr>
      </w:pPr>
      <w:r>
        <w:rPr>
          <w:rFonts w:hint="eastAsia" w:ascii="仿宋" w:hAnsi="仿宋" w:eastAsia="仿宋" w:cs="仿宋"/>
          <w:b/>
          <w:kern w:val="0"/>
          <w:sz w:val="24"/>
          <w:szCs w:val="21"/>
        </w:rPr>
        <w:t>1、文档</w:t>
      </w:r>
    </w:p>
    <w:p>
      <w:pPr>
        <w:autoSpaceDE w:val="0"/>
        <w:autoSpaceDN w:val="0"/>
        <w:adjustRightInd w:val="0"/>
        <w:ind w:firstLine="424" w:firstLineChars="202"/>
        <w:jc w:val="left"/>
        <w:rPr>
          <w:rFonts w:hint="eastAsia" w:ascii="仿宋" w:hAnsi="仿宋" w:eastAsia="仿宋" w:cs="仿宋"/>
          <w:kern w:val="0"/>
          <w:szCs w:val="21"/>
        </w:rPr>
      </w:pPr>
      <w:r>
        <w:rPr>
          <w:rFonts w:hint="eastAsia" w:ascii="仿宋" w:hAnsi="仿宋" w:eastAsia="仿宋" w:cs="仿宋"/>
          <w:kern w:val="0"/>
          <w:szCs w:val="21"/>
        </w:rPr>
        <w:t>含研究报告、PPT 和介绍视频等，主要包括以下内容：</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1）描述对题意的理解，目标定位</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2) 实验原理和设计方案（理论和实验模型）</w:t>
      </w:r>
    </w:p>
    <w:p>
      <w:pPr>
        <w:autoSpaceDE w:val="0"/>
        <w:autoSpaceDN w:val="0"/>
        <w:adjustRightInd w:val="0"/>
        <w:ind w:left="210" w:leftChars="100"/>
        <w:rPr>
          <w:rFonts w:hint="eastAsia" w:ascii="仿宋" w:hAnsi="仿宋" w:eastAsia="仿宋" w:cs="仿宋"/>
          <w:szCs w:val="21"/>
        </w:rPr>
      </w:pPr>
      <w:r>
        <w:rPr>
          <w:rFonts w:hint="eastAsia" w:ascii="仿宋" w:hAnsi="仿宋" w:eastAsia="仿宋" w:cs="仿宋"/>
          <w:kern w:val="0"/>
          <w:szCs w:val="21"/>
        </w:rPr>
        <w:t>3) 装置的设计</w:t>
      </w:r>
      <w:r>
        <w:rPr>
          <w:rFonts w:hint="eastAsia" w:ascii="仿宋" w:hAnsi="仿宋" w:eastAsia="仿宋" w:cs="仿宋"/>
          <w:szCs w:val="21"/>
        </w:rPr>
        <w:t>（含系统误差分析）</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4）装置的实现</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5) 实验数据测量与分析</w:t>
      </w:r>
    </w:p>
    <w:p>
      <w:pPr>
        <w:autoSpaceDE w:val="0"/>
        <w:autoSpaceDN w:val="0"/>
        <w:adjustRightInd w:val="0"/>
        <w:ind w:left="210" w:leftChars="100"/>
        <w:rPr>
          <w:rFonts w:hint="eastAsia" w:ascii="仿宋" w:hAnsi="仿宋" w:eastAsia="仿宋" w:cs="仿宋"/>
          <w:szCs w:val="21"/>
        </w:rPr>
      </w:pPr>
      <w:r>
        <w:rPr>
          <w:rFonts w:hint="eastAsia" w:ascii="仿宋" w:hAnsi="仿宋" w:eastAsia="仿宋" w:cs="仿宋"/>
          <w:kern w:val="0"/>
          <w:szCs w:val="21"/>
        </w:rPr>
        <w:t>6) 性能指标（包括</w:t>
      </w:r>
      <w:r>
        <w:rPr>
          <w:rFonts w:hint="eastAsia" w:ascii="仿宋" w:hAnsi="仿宋" w:eastAsia="仿宋" w:cs="仿宋"/>
          <w:szCs w:val="21"/>
        </w:rPr>
        <w:t>测量范围、精确度、响应时间等)</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7) 创新点</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8）结论与展望</w:t>
      </w:r>
    </w:p>
    <w:p>
      <w:pPr>
        <w:autoSpaceDE w:val="0"/>
        <w:autoSpaceDN w:val="0"/>
        <w:adjustRightInd w:val="0"/>
        <w:ind w:left="210" w:leftChars="100"/>
        <w:jc w:val="left"/>
        <w:rPr>
          <w:rFonts w:hint="eastAsia" w:ascii="仿宋" w:hAnsi="仿宋" w:eastAsia="仿宋" w:cs="仿宋"/>
          <w:kern w:val="0"/>
          <w:szCs w:val="21"/>
        </w:rPr>
      </w:pPr>
      <w:r>
        <w:rPr>
          <w:rFonts w:hint="eastAsia" w:ascii="仿宋" w:hAnsi="仿宋" w:eastAsia="仿宋" w:cs="仿宋"/>
          <w:kern w:val="0"/>
          <w:szCs w:val="21"/>
        </w:rPr>
        <w:t>9）参考文献</w:t>
      </w:r>
    </w:p>
    <w:p>
      <w:pPr>
        <w:autoSpaceDE w:val="0"/>
        <w:autoSpaceDN w:val="0"/>
        <w:adjustRightInd w:val="0"/>
        <w:spacing w:before="312" w:beforeLines="100"/>
        <w:jc w:val="left"/>
        <w:rPr>
          <w:rFonts w:hint="eastAsia" w:ascii="仿宋" w:hAnsi="仿宋" w:eastAsia="仿宋" w:cs="仿宋"/>
          <w:b/>
          <w:kern w:val="0"/>
          <w:sz w:val="24"/>
          <w:szCs w:val="21"/>
        </w:rPr>
      </w:pPr>
      <w:r>
        <w:rPr>
          <w:rFonts w:hint="eastAsia" w:ascii="仿宋" w:hAnsi="仿宋" w:eastAsia="仿宋" w:cs="仿宋"/>
          <w:b/>
          <w:kern w:val="0"/>
          <w:sz w:val="24"/>
          <w:szCs w:val="21"/>
        </w:rPr>
        <w:t>2、实物装置</w:t>
      </w:r>
    </w:p>
    <w:p>
      <w:pPr>
        <w:autoSpaceDE w:val="0"/>
        <w:autoSpaceDN w:val="0"/>
        <w:adjustRightInd w:val="0"/>
        <w:ind w:left="210" w:leftChars="100"/>
        <w:rPr>
          <w:rFonts w:hint="eastAsia" w:ascii="仿宋" w:hAnsi="仿宋" w:eastAsia="仿宋" w:cs="仿宋"/>
          <w:kern w:val="0"/>
          <w:szCs w:val="21"/>
        </w:rPr>
      </w:pPr>
      <w:r>
        <w:rPr>
          <w:rFonts w:hint="eastAsia" w:ascii="仿宋" w:hAnsi="仿宋" w:eastAsia="仿宋" w:cs="仿宋"/>
          <w:kern w:val="0"/>
          <w:szCs w:val="21"/>
        </w:rPr>
        <w:t>1) 规格：尺寸、重量</w:t>
      </w:r>
    </w:p>
    <w:p>
      <w:pPr>
        <w:autoSpaceDE w:val="0"/>
        <w:autoSpaceDN w:val="0"/>
        <w:adjustRightInd w:val="0"/>
        <w:ind w:left="210" w:leftChars="100"/>
        <w:rPr>
          <w:rFonts w:hint="eastAsia" w:ascii="仿宋" w:hAnsi="仿宋" w:eastAsia="仿宋" w:cs="仿宋"/>
          <w:kern w:val="0"/>
          <w:szCs w:val="21"/>
        </w:rPr>
      </w:pPr>
      <w:r>
        <w:rPr>
          <w:rFonts w:hint="eastAsia" w:ascii="仿宋" w:hAnsi="仿宋" w:eastAsia="仿宋" w:cs="仿宋"/>
          <w:kern w:val="0"/>
          <w:szCs w:val="21"/>
        </w:rPr>
        <w:t>2) 成本</w:t>
      </w:r>
    </w:p>
    <w:p>
      <w:pPr>
        <w:autoSpaceDE w:val="0"/>
        <w:autoSpaceDN w:val="0"/>
        <w:adjustRightInd w:val="0"/>
        <w:ind w:left="210" w:leftChars="100"/>
        <w:rPr>
          <w:rFonts w:hint="eastAsia" w:ascii="仿宋" w:hAnsi="仿宋" w:eastAsia="仿宋" w:cs="仿宋"/>
          <w:kern w:val="0"/>
          <w:szCs w:val="21"/>
        </w:rPr>
      </w:pPr>
      <w:r>
        <w:rPr>
          <w:rFonts w:hint="eastAsia" w:ascii="仿宋" w:hAnsi="仿宋" w:eastAsia="仿宋" w:cs="仿宋"/>
          <w:kern w:val="0"/>
          <w:szCs w:val="21"/>
        </w:rPr>
        <w:t>3) 使用条件及配套要求</w:t>
      </w: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autoSpaceDE w:val="0"/>
        <w:autoSpaceDN w:val="0"/>
        <w:adjustRightInd w:val="0"/>
        <w:ind w:left="210" w:leftChars="100"/>
        <w:rPr>
          <w:rFonts w:hint="eastAsia" w:ascii="仿宋" w:hAnsi="仿宋" w:eastAsia="仿宋" w:cs="仿宋"/>
          <w:kern w:val="0"/>
          <w:szCs w:val="21"/>
        </w:rPr>
      </w:pPr>
    </w:p>
    <w:p>
      <w:pP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 xml:space="preserve">附件2： </w:t>
      </w:r>
    </w:p>
    <w:p>
      <w:pPr>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2021年全国大学生物理实验竞赛（创新）</w:t>
      </w:r>
    </w:p>
    <w:p>
      <w:pPr>
        <w:ind w:firstLine="3213" w:firstLineChars="1000"/>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自选类题目</w:t>
      </w: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2. 自选课题类创新作品:</w:t>
      </w: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2.1 实验仪器制作、改进</w:t>
      </w: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要求:</w:t>
      </w:r>
    </w:p>
    <w:p>
      <w:pPr>
        <w:spacing w:line="360" w:lineRule="auto"/>
        <w:ind w:left="567" w:leftChars="270"/>
        <w:rPr>
          <w:rFonts w:hint="eastAsia" w:ascii="仿宋" w:hAnsi="仿宋" w:eastAsia="仿宋" w:cs="仿宋"/>
          <w:sz w:val="24"/>
          <w:szCs w:val="24"/>
        </w:rPr>
      </w:pPr>
      <w:r>
        <w:rPr>
          <w:rFonts w:hint="eastAsia" w:ascii="仿宋" w:hAnsi="仿宋" w:eastAsia="仿宋" w:cs="仿宋"/>
          <w:sz w:val="24"/>
          <w:szCs w:val="24"/>
        </w:rPr>
        <w:t>参赛学生可以根据自己的兴趣，设计制作一套新仪器，或者改进一套旧仪器，制作或改进应突出对教学效果或者仪器性能的提升作用，如例，可以使物理图像/规律更直观、拓宽可研究/应用的范围等。</w:t>
      </w: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考核方式（规范）：</w:t>
      </w:r>
    </w:p>
    <w:p>
      <w:pPr>
        <w:pStyle w:val="12"/>
        <w:numPr>
          <w:ilvl w:val="0"/>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参赛队伍应提供的参赛文档包括实验报告、PPT、介绍视频各一份，其中必须包含以下要点：</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作品的目标定位；</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仪器的工作原理与具体的实验方案或者应用场景；</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仪器的制作/实现过程；</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典型的实验数据与相关的分析；</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仪器的性能指标评定（如测量/参数范围、精度、响应时间等），并说明仪器设计、制作的局限性（如系统误差分析）和进一步改进、优化思路；</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结论；</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补充信息：参赛队伍（不含指导老师）对作品的具体贡献是什么？</w:t>
      </w:r>
    </w:p>
    <w:p>
      <w:pPr>
        <w:pStyle w:val="12"/>
        <w:numPr>
          <w:ilvl w:val="0"/>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参赛队伍还应提交一份实验仪器说明文档，包括：</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具体的规格、尺寸、重量等；</w:t>
      </w:r>
    </w:p>
    <w:p>
      <w:pPr>
        <w:pStyle w:val="12"/>
        <w:numPr>
          <w:ilvl w:val="1"/>
          <w:numId w:val="1"/>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完成仪器所需的成本。</w:t>
      </w:r>
    </w:p>
    <w:p>
      <w:pPr>
        <w:spacing w:line="360" w:lineRule="auto"/>
        <w:rPr>
          <w:rFonts w:hint="eastAsia" w:ascii="仿宋" w:hAnsi="仿宋" w:eastAsia="仿宋" w:cs="仿宋"/>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2.2 教学实验项目的方案设计和可行性验证</w:t>
      </w: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要求:</w:t>
      </w:r>
    </w:p>
    <w:p>
      <w:pPr>
        <w:spacing w:line="360" w:lineRule="auto"/>
        <w:ind w:left="567" w:leftChars="270"/>
        <w:rPr>
          <w:rFonts w:hint="eastAsia" w:ascii="仿宋" w:hAnsi="仿宋" w:eastAsia="仿宋" w:cs="仿宋"/>
          <w:sz w:val="24"/>
          <w:szCs w:val="24"/>
        </w:rPr>
      </w:pPr>
      <w:r>
        <w:rPr>
          <w:rFonts w:hint="eastAsia" w:ascii="仿宋" w:hAnsi="仿宋" w:eastAsia="仿宋" w:cs="仿宋"/>
          <w:sz w:val="24"/>
          <w:szCs w:val="24"/>
        </w:rPr>
        <w:t>参赛队伍可以根据自己的兴趣，为实验教学中的特定内容设计实验方案并验证其可行性。</w:t>
      </w:r>
    </w:p>
    <w:p>
      <w:pPr>
        <w:spacing w:line="360" w:lineRule="auto"/>
        <w:ind w:left="567" w:leftChars="270"/>
        <w:rPr>
          <w:rFonts w:hint="eastAsia" w:ascii="仿宋" w:hAnsi="仿宋" w:eastAsia="仿宋" w:cs="仿宋"/>
          <w:sz w:val="24"/>
          <w:szCs w:val="24"/>
        </w:rPr>
      </w:pPr>
      <w:r>
        <w:rPr>
          <w:rFonts w:hint="eastAsia" w:ascii="仿宋" w:hAnsi="仿宋" w:eastAsia="仿宋" w:cs="仿宋"/>
          <w:sz w:val="24"/>
          <w:szCs w:val="24"/>
        </w:rPr>
        <w:t>这类项目鼓励学生尝试对有难度的实验提出创新的方案设计。因为实现过程所需要的成本或者技术要求较高，现有条件下无法在短时间内实现，我们鼓励学生基于缜密的实验逻辑，来学习和尝试实验方案设计并进行可行性验证。验证可以是基于已有的可行条件（如文献中报道的可实现条件等）进行论证，或者进行类似但不太苛刻条件下的参考实验并说明参数外推的合理性，也可以基于合理的数值模拟来进行。</w:t>
      </w: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考核方式(规范):</w:t>
      </w:r>
    </w:p>
    <w:p>
      <w:pPr>
        <w:pStyle w:val="12"/>
        <w:spacing w:line="360" w:lineRule="auto"/>
        <w:ind w:left="567" w:firstLine="0" w:firstLineChars="0"/>
        <w:rPr>
          <w:rFonts w:hint="eastAsia" w:ascii="仿宋" w:hAnsi="仿宋" w:eastAsia="仿宋" w:cs="仿宋"/>
          <w:sz w:val="24"/>
          <w:szCs w:val="24"/>
        </w:rPr>
      </w:pPr>
      <w:r>
        <w:rPr>
          <w:rFonts w:hint="eastAsia" w:ascii="仿宋" w:hAnsi="仿宋" w:eastAsia="仿宋" w:cs="仿宋"/>
          <w:sz w:val="24"/>
          <w:szCs w:val="24"/>
        </w:rPr>
        <w:t>参赛队伍应提供的参赛文档包括方案设计报告、PPT、介绍视频各一份，其中必须包含以下要点：</w:t>
      </w:r>
    </w:p>
    <w:p>
      <w:pPr>
        <w:pStyle w:val="12"/>
        <w:numPr>
          <w:ilvl w:val="1"/>
          <w:numId w:val="2"/>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选题的意义和目标定位；</w:t>
      </w:r>
    </w:p>
    <w:p>
      <w:pPr>
        <w:pStyle w:val="12"/>
        <w:numPr>
          <w:ilvl w:val="1"/>
          <w:numId w:val="2"/>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方案的工作原理和相关的实验参数设置，并说明参赛队伍不能完成实验的原因；</w:t>
      </w:r>
    </w:p>
    <w:p>
      <w:pPr>
        <w:pStyle w:val="12"/>
        <w:numPr>
          <w:ilvl w:val="1"/>
          <w:numId w:val="2"/>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方案设计的合理性及可行性论证（论证是否全面、有合理的依据是主要评价指标）；</w:t>
      </w:r>
    </w:p>
    <w:p>
      <w:pPr>
        <w:pStyle w:val="12"/>
        <w:numPr>
          <w:ilvl w:val="1"/>
          <w:numId w:val="2"/>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预期的结果；</w:t>
      </w:r>
    </w:p>
    <w:p>
      <w:pPr>
        <w:pStyle w:val="12"/>
        <w:numPr>
          <w:ilvl w:val="1"/>
          <w:numId w:val="2"/>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对方案的实现过程给出建议，并说明方案可能的缺陷/不足；</w:t>
      </w:r>
    </w:p>
    <w:p>
      <w:pPr>
        <w:pStyle w:val="12"/>
        <w:numPr>
          <w:ilvl w:val="1"/>
          <w:numId w:val="2"/>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结论；</w:t>
      </w:r>
    </w:p>
    <w:p>
      <w:pPr>
        <w:pStyle w:val="12"/>
        <w:numPr>
          <w:ilvl w:val="1"/>
          <w:numId w:val="2"/>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补充信息：参赛队伍（不含指导老师）对作品的具体贡献是什么？</w:t>
      </w:r>
    </w:p>
    <w:p>
      <w:pPr>
        <w:spacing w:line="360" w:lineRule="auto"/>
        <w:ind w:left="567" w:leftChars="270"/>
        <w:rPr>
          <w:rFonts w:hint="eastAsia" w:ascii="仿宋" w:hAnsi="仿宋" w:eastAsia="仿宋" w:cs="仿宋"/>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2.3 物理教学资源开发（二选一）:</w:t>
      </w:r>
    </w:p>
    <w:p>
      <w:pPr>
        <w:pStyle w:val="12"/>
        <w:numPr>
          <w:ilvl w:val="0"/>
          <w:numId w:val="3"/>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利用信息技术（如动画等）制作一段不超过5分钟的多媒体资源，以展示特定物理内容，使学生对该内容有更好的理解和掌握；</w:t>
      </w:r>
    </w:p>
    <w:p>
      <w:pPr>
        <w:pStyle w:val="12"/>
        <w:numPr>
          <w:ilvl w:val="0"/>
          <w:numId w:val="3"/>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独立开发一个仿真/模拟程序，允许操作者改变参数，可视化地输出仿真/模拟结果。</w:t>
      </w:r>
    </w:p>
    <w:p>
      <w:pPr>
        <w:spacing w:line="360" w:lineRule="auto"/>
        <w:ind w:left="567" w:leftChars="270"/>
        <w:rPr>
          <w:rFonts w:hint="eastAsia" w:ascii="仿宋" w:hAnsi="仿宋" w:eastAsia="仿宋" w:cs="仿宋"/>
          <w:sz w:val="24"/>
          <w:szCs w:val="24"/>
        </w:rPr>
      </w:pPr>
      <w:r>
        <w:rPr>
          <w:rFonts w:hint="eastAsia" w:ascii="仿宋" w:hAnsi="仿宋" w:eastAsia="仿宋" w:cs="仿宋"/>
          <w:sz w:val="24"/>
          <w:szCs w:val="24"/>
        </w:rPr>
        <w:t>讲课视频不属于本类作品。鼓励但不限于热学、流体力学方向的选题。</w:t>
      </w: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要求:</w:t>
      </w:r>
    </w:p>
    <w:p>
      <w:pPr>
        <w:spacing w:line="360" w:lineRule="auto"/>
        <w:ind w:left="424" w:leftChars="202"/>
        <w:rPr>
          <w:rFonts w:hint="eastAsia" w:ascii="仿宋" w:hAnsi="仿宋" w:eastAsia="仿宋" w:cs="仿宋"/>
          <w:sz w:val="24"/>
          <w:szCs w:val="24"/>
        </w:rPr>
      </w:pPr>
      <w:r>
        <w:rPr>
          <w:rFonts w:hint="eastAsia" w:ascii="仿宋" w:hAnsi="仿宋" w:eastAsia="仿宋" w:cs="仿宋"/>
          <w:sz w:val="24"/>
          <w:szCs w:val="24"/>
        </w:rPr>
        <w:t>教学资源必须原理上正确，有良好的教学效果或者参考价值，有助于学生对有关内容有更深的理解和掌握，或者启发学生独立思考，甚至激发学生进一步学习、探究相关内容的兴趣。</w:t>
      </w: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考核方式(规范):</w:t>
      </w:r>
    </w:p>
    <w:p>
      <w:pPr>
        <w:pStyle w:val="12"/>
        <w:spacing w:line="360" w:lineRule="auto"/>
        <w:ind w:left="426" w:firstLine="0" w:firstLineChars="0"/>
        <w:rPr>
          <w:rFonts w:hint="eastAsia" w:ascii="仿宋" w:hAnsi="仿宋" w:eastAsia="仿宋" w:cs="仿宋"/>
          <w:sz w:val="24"/>
          <w:szCs w:val="24"/>
        </w:rPr>
      </w:pPr>
      <w:r>
        <w:rPr>
          <w:rFonts w:hint="eastAsia" w:ascii="仿宋" w:hAnsi="仿宋" w:eastAsia="仿宋" w:cs="仿宋"/>
          <w:sz w:val="24"/>
          <w:szCs w:val="24"/>
        </w:rPr>
        <w:t>参赛队伍应提供的参赛文档包括教学资源设计报告、PPT、介绍视频各一份，其中必须包含以下要点：</w:t>
      </w:r>
    </w:p>
    <w:p>
      <w:pPr>
        <w:pStyle w:val="12"/>
        <w:numPr>
          <w:ilvl w:val="0"/>
          <w:numId w:val="4"/>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选题的意义和目标定位；</w:t>
      </w:r>
    </w:p>
    <w:p>
      <w:pPr>
        <w:pStyle w:val="12"/>
        <w:numPr>
          <w:ilvl w:val="0"/>
          <w:numId w:val="4"/>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教学资源相关的物理原理；</w:t>
      </w:r>
    </w:p>
    <w:p>
      <w:pPr>
        <w:pStyle w:val="12"/>
        <w:numPr>
          <w:ilvl w:val="0"/>
          <w:numId w:val="4"/>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资源制作的流程图和涉及的实现技术；</w:t>
      </w:r>
    </w:p>
    <w:p>
      <w:pPr>
        <w:pStyle w:val="12"/>
        <w:numPr>
          <w:ilvl w:val="0"/>
          <w:numId w:val="4"/>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教学资源的使用方法（含相关参数的设置范围等）；</w:t>
      </w:r>
    </w:p>
    <w:p>
      <w:pPr>
        <w:pStyle w:val="12"/>
        <w:numPr>
          <w:ilvl w:val="0"/>
          <w:numId w:val="4"/>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 xml:space="preserve">结果的物理含义及合理性、有效性、可拓展性等的分析和作品的局限性、改进思路； </w:t>
      </w:r>
    </w:p>
    <w:p>
      <w:pPr>
        <w:pStyle w:val="12"/>
        <w:numPr>
          <w:ilvl w:val="0"/>
          <w:numId w:val="4"/>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说明资源运行所需的电脑配置要求等；</w:t>
      </w:r>
    </w:p>
    <w:p>
      <w:pPr>
        <w:pStyle w:val="12"/>
        <w:numPr>
          <w:ilvl w:val="0"/>
          <w:numId w:val="4"/>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结论；</w:t>
      </w:r>
    </w:p>
    <w:p>
      <w:pPr>
        <w:pStyle w:val="12"/>
        <w:numPr>
          <w:ilvl w:val="0"/>
          <w:numId w:val="4"/>
        </w:numPr>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补充信息：参赛队伍（不含指导老师）对作品的具体贡献是什么？</w:t>
      </w: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pStyle w:val="12"/>
        <w:widowControl w:val="0"/>
        <w:numPr>
          <w:ilvl w:val="0"/>
          <w:numId w:val="0"/>
        </w:numPr>
        <w:spacing w:line="360" w:lineRule="auto"/>
        <w:jc w:val="both"/>
        <w:rPr>
          <w:rFonts w:hint="eastAsia" w:ascii="宋体" w:hAnsi="宋体" w:eastAsia="宋体"/>
          <w:sz w:val="24"/>
          <w:szCs w:val="24"/>
        </w:rPr>
      </w:pPr>
    </w:p>
    <w:p>
      <w:pPr>
        <w:rPr>
          <w:rFonts w:hint="eastAsia" w:ascii="方正小标宋简体" w:hAnsi="方正小标宋简体" w:eastAsia="方正小标宋简体" w:cs="方正小标宋简体"/>
          <w:b/>
          <w:sz w:val="32"/>
          <w:szCs w:val="32"/>
        </w:rPr>
      </w:pPr>
      <w:r>
        <w:rPr>
          <w:rFonts w:hint="eastAsia" w:ascii="方正小标宋简体" w:hAnsi="方正小标宋简体" w:eastAsia="方正小标宋简体" w:cs="方正小标宋简体"/>
          <w:b/>
          <w:sz w:val="32"/>
          <w:szCs w:val="32"/>
        </w:rPr>
        <w:t xml:space="preserve">附件3:    </w:t>
      </w:r>
    </w:p>
    <w:p>
      <w:pPr>
        <w:jc w:val="center"/>
        <w:rPr>
          <w:rFonts w:hint="eastAsia" w:ascii="方正小标宋简体" w:hAnsi="方正小标宋简体" w:eastAsia="方正小标宋简体" w:cs="方正小标宋简体"/>
          <w:b/>
          <w:sz w:val="32"/>
          <w:szCs w:val="32"/>
        </w:rPr>
      </w:pPr>
      <w:r>
        <w:rPr>
          <w:rFonts w:hint="eastAsia" w:ascii="方正小标宋简体" w:hAnsi="方正小标宋简体" w:eastAsia="方正小标宋简体" w:cs="方正小标宋简体"/>
          <w:b/>
          <w:sz w:val="32"/>
          <w:szCs w:val="32"/>
        </w:rPr>
        <w:t>2021年全国大学生物理实验竞赛（创新）大学生物理实验讲课比赛细则及评审标准</w:t>
      </w:r>
    </w:p>
    <w:p>
      <w:pPr>
        <w:spacing w:line="300" w:lineRule="auto"/>
        <w:rPr>
          <w:rFonts w:hint="eastAsia" w:ascii="宋体" w:hAnsi="宋体" w:eastAsia="宋体" w:cs="宋体"/>
          <w:b/>
          <w:bCs/>
          <w:sz w:val="24"/>
          <w:szCs w:val="24"/>
        </w:rPr>
      </w:pPr>
    </w:p>
    <w:p>
      <w:pPr>
        <w:spacing w:line="300" w:lineRule="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一、比赛形式</w:t>
      </w:r>
    </w:p>
    <w:p>
      <w:pPr>
        <w:spacing w:line="30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1.参赛者申报参赛的作品必须以学校为单位报名，凡是竞赛时正式注册的各类高等院校在校本（专）科生均可申报作品参赛；</w:t>
      </w:r>
    </w:p>
    <w:p>
      <w:pPr>
        <w:spacing w:line="30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2.参加讲课比赛最多限报2项（如报2项，讲课内容须是不同实验题目）；讲课比赛为个人赛事，仅限主讲学生个人参加比赛；</w:t>
      </w:r>
    </w:p>
    <w:p>
      <w:pPr>
        <w:spacing w:line="30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3.初赛以报送讲课视频的形式进行网络初评；复赛采用线上讲课方式进行。</w:t>
      </w:r>
    </w:p>
    <w:p>
      <w:pPr>
        <w:spacing w:line="300" w:lineRule="auto"/>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二、视频要求</w:t>
      </w:r>
    </w:p>
    <w:p>
      <w:pPr>
        <w:spacing w:line="30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1.讲课内容从所在学校开设《大学物理实验》课程的相关教学内容中选取，具体要求请参考《2021年度大学生物理实验讲课比赛评审标准》；</w:t>
      </w:r>
    </w:p>
    <w:p>
      <w:pPr>
        <w:spacing w:line="30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2.参赛的讲课视频为参赛学生的同步课堂教学实录，视频中（包括讲课PPT等）不能出现校名、教师和学生信息等；要求出现参赛学生，不能出现指导教师；参赛学生着正装（不允许穿制服）；参赛作品由参赛学生所在学院（或系）主管领导审核确认后提交；</w:t>
      </w:r>
    </w:p>
    <w:p>
      <w:pPr>
        <w:spacing w:line="300" w:lineRule="auto"/>
        <w:ind w:firstLine="480" w:firstLineChars="20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3.参赛讲课视频要求讲课时长18</w:t>
      </w:r>
      <w:r>
        <w:rPr>
          <w:rFonts w:hint="default" w:ascii="Times New Roman" w:hAnsi="Times New Roman" w:eastAsia="仿宋" w:cs="Times New Roman"/>
          <w:color w:val="auto"/>
          <w:sz w:val="24"/>
          <w:szCs w:val="24"/>
          <w:highlight w:val="none"/>
        </w:rPr>
        <w:sym w:font="Symbol" w:char="F0B1"/>
      </w:r>
      <w:r>
        <w:rPr>
          <w:rFonts w:hint="default" w:ascii="Times New Roman" w:hAnsi="Times New Roman" w:eastAsia="仿宋" w:cs="Times New Roman"/>
          <w:color w:val="auto"/>
          <w:sz w:val="24"/>
          <w:szCs w:val="24"/>
          <w:highlight w:val="none"/>
        </w:rPr>
        <w:t>2分钟（范围之外扣分），视频大小不超过200M，分辨率不小于720P。</w:t>
      </w:r>
    </w:p>
    <w:p>
      <w:pPr>
        <w:rPr>
          <w:rFonts w:hint="default" w:ascii="Times New Roman" w:hAnsi="Times New Roman" w:eastAsia="仿宋" w:cs="Times New Roman"/>
          <w:b/>
          <w:sz w:val="24"/>
          <w:szCs w:val="24"/>
          <w:highlight w:val="none"/>
        </w:rPr>
      </w:pPr>
    </w:p>
    <w:p>
      <w:pPr>
        <w:rPr>
          <w:rFonts w:hint="default" w:ascii="Times New Roman" w:hAnsi="Times New Roman" w:eastAsia="仿宋" w:cs="Times New Roman"/>
          <w:b/>
          <w:sz w:val="24"/>
          <w:szCs w:val="24"/>
          <w:highlight w:val="none"/>
        </w:rPr>
      </w:pPr>
    </w:p>
    <w:p>
      <w:pPr>
        <w:jc w:val="center"/>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2021年度大学生物理实验讲课比赛评审标准</w:t>
      </w:r>
    </w:p>
    <w:p>
      <w:pPr>
        <w:rPr>
          <w:rFonts w:hint="default" w:ascii="Times New Roman" w:hAnsi="Times New Roman" w:eastAsia="仿宋" w:cs="Times New Roman"/>
          <w:sz w:val="22"/>
          <w:highlight w:val="none"/>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5812"/>
        <w:gridCol w:w="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413" w:type="dxa"/>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评价维度</w:t>
            </w:r>
          </w:p>
        </w:tc>
        <w:tc>
          <w:tcPr>
            <w:tcW w:w="5812" w:type="dxa"/>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评 价 要 点</w:t>
            </w:r>
          </w:p>
        </w:tc>
        <w:tc>
          <w:tcPr>
            <w:tcW w:w="896" w:type="dxa"/>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分 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413" w:type="dxa"/>
            <w:vMerge w:val="restart"/>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教学理念</w:t>
            </w:r>
          </w:p>
        </w:tc>
        <w:tc>
          <w:tcPr>
            <w:tcW w:w="5812" w:type="dxa"/>
            <w:vAlign w:val="center"/>
          </w:tcPr>
          <w:p>
            <w:pPr>
              <w:kinsoku w:val="0"/>
              <w:overflowPunct w:val="0"/>
              <w:autoSpaceDE w:val="0"/>
              <w:autoSpaceDN w:val="0"/>
              <w:adjustRightInd w:val="0"/>
              <w:jc w:val="left"/>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1.落实立德树人根本任务，能够体现大学物理实验的教学目标，自然融入课程思政元素，有效发挥课程育人功能。</w:t>
            </w:r>
          </w:p>
        </w:tc>
        <w:tc>
          <w:tcPr>
            <w:tcW w:w="896" w:type="dxa"/>
            <w:vMerge w:val="restart"/>
            <w:vAlign w:val="center"/>
          </w:tcPr>
          <w:p>
            <w:pPr>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413" w:type="dxa"/>
            <w:vMerge w:val="continue"/>
            <w:vAlign w:val="center"/>
          </w:tcPr>
          <w:p>
            <w:pPr>
              <w:jc w:val="center"/>
              <w:rPr>
                <w:rFonts w:hint="default" w:ascii="Times New Roman" w:hAnsi="Times New Roman" w:eastAsia="仿宋" w:cs="Times New Roman"/>
                <w:b/>
                <w:bCs/>
                <w:szCs w:val="21"/>
                <w:highlight w:val="none"/>
              </w:rPr>
            </w:pPr>
          </w:p>
        </w:tc>
        <w:tc>
          <w:tcPr>
            <w:tcW w:w="5812" w:type="dxa"/>
            <w:vAlign w:val="center"/>
          </w:tcPr>
          <w:p>
            <w:pPr>
              <w:kinsoku w:val="0"/>
              <w:overflowPunct w:val="0"/>
              <w:autoSpaceDE w:val="0"/>
              <w:autoSpaceDN w:val="0"/>
              <w:adjustRightInd w:val="0"/>
              <w:jc w:val="left"/>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2.以学生为中心，在各教学环节中体现教学设计与教学</w:t>
            </w:r>
            <w:r>
              <w:rPr>
                <w:rFonts w:hint="default" w:ascii="Times New Roman" w:hAnsi="Times New Roman" w:eastAsia="仿宋" w:cs="Times New Roman"/>
                <w:w w:val="85"/>
                <w:kern w:val="0"/>
                <w:szCs w:val="21"/>
                <w:highlight w:val="none"/>
              </w:rPr>
              <w:t>创新。</w:t>
            </w:r>
          </w:p>
        </w:tc>
        <w:tc>
          <w:tcPr>
            <w:tcW w:w="896" w:type="dxa"/>
            <w:vMerge w:val="continue"/>
            <w:vAlign w:val="center"/>
          </w:tcPr>
          <w:p>
            <w:pPr>
              <w:jc w:val="center"/>
              <w:rPr>
                <w:rFonts w:hint="default" w:ascii="Times New Roman" w:hAnsi="Times New Roman" w:eastAsia="仿宋"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413" w:type="dxa"/>
            <w:vMerge w:val="restart"/>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教学内容</w:t>
            </w:r>
          </w:p>
        </w:tc>
        <w:tc>
          <w:tcPr>
            <w:tcW w:w="5812" w:type="dxa"/>
            <w:vAlign w:val="center"/>
          </w:tcPr>
          <w:p>
            <w:pPr>
              <w:pStyle w:val="2"/>
              <w:kinsoku w:val="0"/>
              <w:overflowPunct w:val="0"/>
              <w:ind w:left="0"/>
              <w:rPr>
                <w:rFonts w:hint="default" w:ascii="Times New Roman" w:hAnsi="Times New Roman" w:eastAsia="仿宋" w:cs="Times New Roman"/>
                <w:kern w:val="2"/>
                <w:sz w:val="21"/>
                <w:szCs w:val="21"/>
                <w:highlight w:val="none"/>
              </w:rPr>
            </w:pPr>
            <w:r>
              <w:rPr>
                <w:rFonts w:hint="default" w:ascii="Times New Roman" w:hAnsi="Times New Roman" w:eastAsia="仿宋" w:cs="Times New Roman"/>
                <w:kern w:val="2"/>
                <w:sz w:val="21"/>
                <w:szCs w:val="21"/>
                <w:highlight w:val="none"/>
              </w:rPr>
              <w:t>3.教学内容无科学性错误，实验操作熟练、规范（如安全事项、有效数字、误差分析等），注重学科逻辑性与思辨性。有一定的深度、挑战度，能够科学解释学科的核心原理和思维方法，体现实验教学的创新。</w:t>
            </w:r>
          </w:p>
        </w:tc>
        <w:tc>
          <w:tcPr>
            <w:tcW w:w="896" w:type="dxa"/>
            <w:vMerge w:val="restart"/>
            <w:vAlign w:val="center"/>
          </w:tcPr>
          <w:p>
            <w:pPr>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413" w:type="dxa"/>
            <w:vMerge w:val="continue"/>
            <w:vAlign w:val="center"/>
          </w:tcPr>
          <w:p>
            <w:pPr>
              <w:jc w:val="center"/>
              <w:rPr>
                <w:rFonts w:hint="default" w:ascii="Times New Roman" w:hAnsi="Times New Roman" w:eastAsia="仿宋" w:cs="Times New Roman"/>
                <w:b/>
                <w:bCs/>
                <w:szCs w:val="21"/>
                <w:highlight w:val="none"/>
              </w:rPr>
            </w:pPr>
          </w:p>
        </w:tc>
        <w:tc>
          <w:tcPr>
            <w:tcW w:w="5812" w:type="dxa"/>
            <w:vAlign w:val="center"/>
          </w:tcPr>
          <w:p>
            <w:pPr>
              <w:pStyle w:val="2"/>
              <w:kinsoku w:val="0"/>
              <w:overflowPunct w:val="0"/>
              <w:ind w:left="0"/>
              <w:rPr>
                <w:rFonts w:hint="default" w:ascii="Times New Roman" w:hAnsi="Times New Roman" w:eastAsia="仿宋" w:cs="Times New Roman"/>
                <w:kern w:val="2"/>
                <w:sz w:val="21"/>
                <w:szCs w:val="21"/>
                <w:highlight w:val="none"/>
              </w:rPr>
            </w:pPr>
            <w:r>
              <w:rPr>
                <w:rFonts w:hint="default" w:ascii="Times New Roman" w:hAnsi="Times New Roman" w:eastAsia="仿宋" w:cs="Times New Roman"/>
                <w:kern w:val="2"/>
                <w:sz w:val="21"/>
                <w:szCs w:val="21"/>
                <w:highlight w:val="none"/>
              </w:rPr>
              <w:t>4.教学内容具有前沿性和时代性，能够反映社会和学科领域发展新成果和新趋势，树立正确的科学观。</w:t>
            </w:r>
          </w:p>
        </w:tc>
        <w:tc>
          <w:tcPr>
            <w:tcW w:w="896" w:type="dxa"/>
            <w:vMerge w:val="continue"/>
            <w:vAlign w:val="center"/>
          </w:tcPr>
          <w:p>
            <w:pPr>
              <w:jc w:val="center"/>
              <w:rPr>
                <w:rFonts w:hint="default" w:ascii="Times New Roman" w:hAnsi="Times New Roman" w:eastAsia="仿宋"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13" w:type="dxa"/>
            <w:vMerge w:val="restart"/>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教学过程</w:t>
            </w:r>
          </w:p>
        </w:tc>
        <w:tc>
          <w:tcPr>
            <w:tcW w:w="5812" w:type="dxa"/>
            <w:vAlign w:val="center"/>
          </w:tcPr>
          <w:p>
            <w:pPr>
              <w:pStyle w:val="2"/>
              <w:kinsoku w:val="0"/>
              <w:overflowPunct w:val="0"/>
              <w:ind w:left="0"/>
              <w:rPr>
                <w:rFonts w:hint="default" w:ascii="Times New Roman" w:hAnsi="Times New Roman" w:eastAsia="仿宋" w:cs="Times New Roman"/>
                <w:kern w:val="2"/>
                <w:sz w:val="21"/>
                <w:szCs w:val="21"/>
                <w:highlight w:val="none"/>
              </w:rPr>
            </w:pPr>
            <w:r>
              <w:rPr>
                <w:rFonts w:hint="default" w:ascii="Times New Roman" w:hAnsi="Times New Roman" w:eastAsia="仿宋" w:cs="Times New Roman"/>
                <w:kern w:val="2"/>
                <w:sz w:val="21"/>
                <w:szCs w:val="21"/>
                <w:highlight w:val="none"/>
              </w:rPr>
              <w:t>5.根据课程实际和学情分析，有效利用现代化技术手段进行教学策略设计，教学方法选择恰当有效，引导学生积极参与课堂教学，引发学生深度思考。</w:t>
            </w:r>
          </w:p>
        </w:tc>
        <w:tc>
          <w:tcPr>
            <w:tcW w:w="896" w:type="dxa"/>
            <w:vMerge w:val="restart"/>
            <w:vAlign w:val="center"/>
          </w:tcPr>
          <w:p>
            <w:pPr>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1413" w:type="dxa"/>
            <w:vMerge w:val="continue"/>
            <w:vAlign w:val="center"/>
          </w:tcPr>
          <w:p>
            <w:pPr>
              <w:jc w:val="center"/>
              <w:rPr>
                <w:rFonts w:hint="default" w:ascii="Times New Roman" w:hAnsi="Times New Roman" w:eastAsia="仿宋" w:cs="Times New Roman"/>
                <w:b/>
                <w:bCs/>
                <w:szCs w:val="21"/>
                <w:highlight w:val="none"/>
              </w:rPr>
            </w:pPr>
          </w:p>
        </w:tc>
        <w:tc>
          <w:tcPr>
            <w:tcW w:w="5812" w:type="dxa"/>
            <w:vAlign w:val="center"/>
          </w:tcPr>
          <w:p>
            <w:pPr>
              <w:pStyle w:val="2"/>
              <w:kinsoku w:val="0"/>
              <w:overflowPunct w:val="0"/>
              <w:ind w:left="0"/>
              <w:rPr>
                <w:rFonts w:hint="default" w:ascii="Times New Roman" w:hAnsi="Times New Roman" w:eastAsia="仿宋" w:cs="Times New Roman"/>
                <w:sz w:val="21"/>
                <w:szCs w:val="21"/>
                <w:highlight w:val="none"/>
              </w:rPr>
            </w:pPr>
            <w:r>
              <w:rPr>
                <w:rFonts w:hint="default" w:ascii="Times New Roman" w:hAnsi="Times New Roman" w:eastAsia="仿宋" w:cs="Times New Roman"/>
                <w:kern w:val="2"/>
                <w:sz w:val="21"/>
                <w:szCs w:val="21"/>
                <w:highlight w:val="none"/>
              </w:rPr>
              <w:t>6.注重教学生成，具备一定的教学机智，能够激发学生学习潜能和探究意识，培养学生形成批判反思的思维</w:t>
            </w:r>
            <w:r>
              <w:rPr>
                <w:rFonts w:hint="default" w:ascii="Times New Roman" w:hAnsi="Times New Roman" w:eastAsia="仿宋" w:cs="Times New Roman"/>
                <w:sz w:val="21"/>
                <w:szCs w:val="21"/>
                <w:highlight w:val="none"/>
              </w:rPr>
              <w:t>习惯，塑造学生卓越担当的人生品格。</w:t>
            </w:r>
          </w:p>
        </w:tc>
        <w:tc>
          <w:tcPr>
            <w:tcW w:w="896" w:type="dxa"/>
            <w:vMerge w:val="continue"/>
            <w:vAlign w:val="center"/>
          </w:tcPr>
          <w:p>
            <w:pPr>
              <w:jc w:val="center"/>
              <w:rPr>
                <w:rFonts w:hint="default" w:ascii="Times New Roman" w:hAnsi="Times New Roman" w:eastAsia="仿宋"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413" w:type="dxa"/>
            <w:vMerge w:val="restart"/>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教学效果</w:t>
            </w:r>
          </w:p>
        </w:tc>
        <w:tc>
          <w:tcPr>
            <w:tcW w:w="5812" w:type="dxa"/>
            <w:vAlign w:val="center"/>
          </w:tcPr>
          <w:p>
            <w:pPr>
              <w:pStyle w:val="2"/>
              <w:kinsoku w:val="0"/>
              <w:overflowPunct w:val="0"/>
              <w:ind w:left="0"/>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7.学习者理解所讲课程的知识结构与思想体系，掌握所讲知识的运用情境、策略和方法。</w:t>
            </w:r>
          </w:p>
        </w:tc>
        <w:tc>
          <w:tcPr>
            <w:tcW w:w="896" w:type="dxa"/>
            <w:vMerge w:val="restart"/>
            <w:vAlign w:val="center"/>
          </w:tcPr>
          <w:p>
            <w:pPr>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1413" w:type="dxa"/>
            <w:vMerge w:val="continue"/>
            <w:vAlign w:val="center"/>
          </w:tcPr>
          <w:p>
            <w:pPr>
              <w:jc w:val="center"/>
              <w:rPr>
                <w:rFonts w:hint="default" w:ascii="Times New Roman" w:hAnsi="Times New Roman" w:eastAsia="仿宋" w:cs="Times New Roman"/>
                <w:b/>
                <w:bCs/>
                <w:szCs w:val="21"/>
                <w:highlight w:val="none"/>
              </w:rPr>
            </w:pPr>
          </w:p>
        </w:tc>
        <w:tc>
          <w:tcPr>
            <w:tcW w:w="5812" w:type="dxa"/>
            <w:vAlign w:val="center"/>
          </w:tcPr>
          <w:p>
            <w:pPr>
              <w:pStyle w:val="2"/>
              <w:kinsoku w:val="0"/>
              <w:overflowPunct w:val="0"/>
              <w:ind w:left="0"/>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8.能够激发学生学习兴趣，引导学生积极参与课堂活动，</w:t>
            </w:r>
            <w:r>
              <w:rPr>
                <w:rFonts w:hint="default" w:ascii="Times New Roman" w:hAnsi="Times New Roman" w:eastAsia="仿宋" w:cs="Times New Roman"/>
                <w:w w:val="105"/>
                <w:sz w:val="21"/>
                <w:szCs w:val="21"/>
                <w:highlight w:val="none"/>
              </w:rPr>
              <w:t>感悟课程的意义与价值。</w:t>
            </w:r>
          </w:p>
        </w:tc>
        <w:tc>
          <w:tcPr>
            <w:tcW w:w="896" w:type="dxa"/>
            <w:vMerge w:val="continue"/>
            <w:vAlign w:val="center"/>
          </w:tcPr>
          <w:p>
            <w:pPr>
              <w:jc w:val="center"/>
              <w:rPr>
                <w:rFonts w:hint="default" w:ascii="Times New Roman" w:hAnsi="Times New Roman" w:eastAsia="仿宋"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13" w:type="dxa"/>
            <w:vMerge w:val="restart"/>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教学仪态</w:t>
            </w:r>
          </w:p>
        </w:tc>
        <w:tc>
          <w:tcPr>
            <w:tcW w:w="5812" w:type="dxa"/>
            <w:vAlign w:val="center"/>
          </w:tcPr>
          <w:p>
            <w:pP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9.讲课者着装得体，教态自然大方，符合教师职业规范。</w:t>
            </w:r>
          </w:p>
        </w:tc>
        <w:tc>
          <w:tcPr>
            <w:tcW w:w="896" w:type="dxa"/>
            <w:vMerge w:val="restart"/>
            <w:vAlign w:val="center"/>
          </w:tcPr>
          <w:p>
            <w:pPr>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413" w:type="dxa"/>
            <w:vMerge w:val="continue"/>
            <w:vAlign w:val="center"/>
          </w:tcPr>
          <w:p>
            <w:pPr>
              <w:rPr>
                <w:rFonts w:hint="default" w:ascii="Times New Roman" w:hAnsi="Times New Roman" w:eastAsia="仿宋" w:cs="Times New Roman"/>
                <w:szCs w:val="21"/>
                <w:highlight w:val="none"/>
              </w:rPr>
            </w:pPr>
          </w:p>
        </w:tc>
        <w:tc>
          <w:tcPr>
            <w:tcW w:w="5812" w:type="dxa"/>
            <w:vAlign w:val="center"/>
          </w:tcPr>
          <w:p>
            <w:pP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10.教学语言（包括体态语）规范、准确。包括普通话教学、语言表达流畅、语速和体态协调等。</w:t>
            </w:r>
          </w:p>
        </w:tc>
        <w:tc>
          <w:tcPr>
            <w:tcW w:w="896" w:type="dxa"/>
            <w:vMerge w:val="continue"/>
            <w:vAlign w:val="center"/>
          </w:tcPr>
          <w:p>
            <w:pPr>
              <w:jc w:val="center"/>
              <w:rPr>
                <w:rFonts w:hint="default" w:ascii="Times New Roman" w:hAnsi="Times New Roman" w:eastAsia="仿宋"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413" w:type="dxa"/>
            <w:vMerge w:val="restart"/>
            <w:vAlign w:val="center"/>
          </w:tcPr>
          <w:p>
            <w:pPr>
              <w:jc w:val="center"/>
              <w:rPr>
                <w:rFonts w:hint="default" w:ascii="Times New Roman" w:hAnsi="Times New Roman" w:eastAsia="仿宋" w:cs="Times New Roman"/>
                <w:b/>
                <w:bCs/>
                <w:szCs w:val="21"/>
                <w:highlight w:val="none"/>
              </w:rPr>
            </w:pPr>
            <w:r>
              <w:rPr>
                <w:rFonts w:hint="default" w:ascii="Times New Roman" w:hAnsi="Times New Roman" w:eastAsia="仿宋" w:cs="Times New Roman"/>
                <w:b/>
                <w:bCs/>
                <w:szCs w:val="21"/>
                <w:highlight w:val="none"/>
              </w:rPr>
              <w:t>教学展示</w:t>
            </w:r>
          </w:p>
        </w:tc>
        <w:tc>
          <w:tcPr>
            <w:tcW w:w="5812" w:type="dxa"/>
            <w:vAlign w:val="center"/>
          </w:tcPr>
          <w:p>
            <w:pP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11.文字书写规范，美观大方；板书设计布局合理，版面整洁。</w:t>
            </w:r>
          </w:p>
        </w:tc>
        <w:tc>
          <w:tcPr>
            <w:tcW w:w="896" w:type="dxa"/>
            <w:vMerge w:val="restart"/>
            <w:vAlign w:val="center"/>
          </w:tcPr>
          <w:p>
            <w:pPr>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413" w:type="dxa"/>
            <w:vMerge w:val="continue"/>
            <w:vAlign w:val="center"/>
          </w:tcPr>
          <w:p>
            <w:pPr>
              <w:rPr>
                <w:rFonts w:hint="default" w:ascii="Times New Roman" w:hAnsi="Times New Roman" w:eastAsia="仿宋" w:cs="Times New Roman"/>
                <w:szCs w:val="21"/>
                <w:highlight w:val="none"/>
              </w:rPr>
            </w:pPr>
          </w:p>
        </w:tc>
        <w:tc>
          <w:tcPr>
            <w:tcW w:w="5812" w:type="dxa"/>
            <w:vAlign w:val="center"/>
          </w:tcPr>
          <w:p>
            <w:pP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12.教学课件有先进的设计理念，具有交互性或动态感；素材格式规范，编辑效果（包括字体、字号，背景与内容的颜色、风格等）简洁、清新、美观。</w:t>
            </w:r>
          </w:p>
        </w:tc>
        <w:tc>
          <w:tcPr>
            <w:tcW w:w="896" w:type="dxa"/>
            <w:vMerge w:val="continue"/>
            <w:vAlign w:val="center"/>
          </w:tcPr>
          <w:p>
            <w:pPr>
              <w:jc w:val="center"/>
              <w:rPr>
                <w:rFonts w:hint="default" w:ascii="Times New Roman" w:hAnsi="Times New Roman" w:eastAsia="仿宋" w:cs="Times New Roman"/>
                <w:szCs w:val="21"/>
                <w:highlight w:val="none"/>
              </w:rPr>
            </w:pPr>
          </w:p>
        </w:tc>
      </w:tr>
    </w:tbl>
    <w:p>
      <w:pPr>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备注:考虑到参赛人员是学生，降低了教学效果的评价，主要考察学生的教学基本能力。</w:t>
      </w:r>
    </w:p>
    <w:p>
      <w:pPr>
        <w:ind w:right="880"/>
        <w:jc w:val="left"/>
        <w:rPr>
          <w:rFonts w:hint="default" w:ascii="Times New Roman" w:hAnsi="Times New Roman" w:eastAsia="仿宋" w:cs="Times New Roman"/>
          <w:b/>
          <w:bCs/>
          <w:sz w:val="24"/>
          <w:szCs w:val="24"/>
          <w:highlight w:val="none"/>
        </w:rPr>
      </w:pPr>
      <w:r>
        <w:rPr>
          <w:rFonts w:hint="default" w:ascii="Times New Roman" w:hAnsi="Times New Roman" w:eastAsia="仿宋" w:cs="Times New Roman"/>
          <w:sz w:val="22"/>
          <w:highlight w:val="none"/>
        </w:rPr>
        <w:t>A:90-100; B:80-89; C:70-79; D:&lt;70</w:t>
      </w:r>
    </w:p>
    <w:p>
      <w:pPr>
        <w:spacing w:line="360" w:lineRule="auto"/>
        <w:rPr>
          <w:rFonts w:ascii="宋体" w:hAnsi="宋体" w:eastAsia="宋体"/>
          <w:sz w:val="24"/>
          <w:szCs w:val="24"/>
        </w:rPr>
      </w:pPr>
    </w:p>
    <w:p>
      <w:pPr>
        <w:autoSpaceDE w:val="0"/>
        <w:autoSpaceDN w:val="0"/>
        <w:adjustRightInd w:val="0"/>
        <w:ind w:left="210" w:leftChars="100"/>
        <w:rPr>
          <w:rFonts w:hint="eastAsia" w:ascii="微软雅黑" w:hAnsi="微软雅黑" w:eastAsia="微软雅黑" w:cs="仿宋"/>
          <w:kern w:val="0"/>
          <w:szCs w:val="21"/>
        </w:rPr>
      </w:pPr>
    </w:p>
    <w:p>
      <w:pPr>
        <w:autoSpaceDE w:val="0"/>
        <w:autoSpaceDN w:val="0"/>
        <w:adjustRightInd w:val="0"/>
        <w:ind w:left="210" w:leftChars="100"/>
        <w:rPr>
          <w:rFonts w:hint="eastAsia" w:ascii="微软雅黑" w:hAnsi="微软雅黑" w:eastAsia="微软雅黑" w:cs="仿宋"/>
          <w:kern w:val="0"/>
          <w:szCs w:val="21"/>
        </w:rPr>
      </w:pPr>
    </w:p>
    <w:p>
      <w:pPr>
        <w:autoSpaceDE w:val="0"/>
        <w:autoSpaceDN w:val="0"/>
        <w:adjustRightInd w:val="0"/>
        <w:ind w:left="210" w:leftChars="100"/>
        <w:rPr>
          <w:rFonts w:hint="eastAsia" w:ascii="微软雅黑" w:hAnsi="微软雅黑" w:eastAsia="微软雅黑" w:cs="仿宋"/>
          <w:kern w:val="0"/>
          <w:szCs w:val="21"/>
        </w:rPr>
      </w:pPr>
    </w:p>
    <w:p>
      <w:pPr>
        <w:autoSpaceDE w:val="0"/>
        <w:autoSpaceDN w:val="0"/>
        <w:adjustRightInd w:val="0"/>
        <w:ind w:left="210" w:leftChars="100"/>
        <w:rPr>
          <w:rFonts w:hint="eastAsia" w:ascii="微软雅黑" w:hAnsi="微软雅黑" w:eastAsia="微软雅黑" w:cs="仿宋"/>
          <w:kern w:val="0"/>
          <w:szCs w:val="21"/>
        </w:rPr>
      </w:pPr>
    </w:p>
    <w:p>
      <w:pPr>
        <w:autoSpaceDE w:val="0"/>
        <w:autoSpaceDN w:val="0"/>
        <w:adjustRightInd w:val="0"/>
        <w:ind w:left="210" w:leftChars="100"/>
        <w:rPr>
          <w:rFonts w:hint="eastAsia" w:ascii="微软雅黑" w:hAnsi="微软雅黑" w:eastAsia="微软雅黑" w:cs="仿宋"/>
          <w:kern w:val="0"/>
          <w:szCs w:val="21"/>
        </w:rPr>
      </w:pPr>
    </w:p>
    <w:p>
      <w:pPr>
        <w:autoSpaceDE w:val="0"/>
        <w:autoSpaceDN w:val="0"/>
        <w:adjustRightInd w:val="0"/>
        <w:ind w:left="210" w:leftChars="100"/>
        <w:rPr>
          <w:rFonts w:hint="eastAsia" w:ascii="微软雅黑" w:hAnsi="微软雅黑" w:eastAsia="微软雅黑" w:cs="仿宋"/>
          <w:kern w:val="0"/>
          <w:szCs w:val="21"/>
        </w:rPr>
      </w:pPr>
    </w:p>
    <w:p>
      <w:pPr>
        <w:autoSpaceDE w:val="0"/>
        <w:autoSpaceDN w:val="0"/>
        <w:adjustRightInd w:val="0"/>
        <w:ind w:left="210" w:leftChars="100"/>
        <w:rPr>
          <w:rFonts w:hint="eastAsia" w:ascii="微软雅黑" w:hAnsi="微软雅黑" w:eastAsia="微软雅黑" w:cs="仿宋"/>
          <w:kern w:val="0"/>
          <w:szCs w:val="21"/>
        </w:rPr>
      </w:pPr>
    </w:p>
    <w:p>
      <w:pPr>
        <w:autoSpaceDE w:val="0"/>
        <w:autoSpaceDN w:val="0"/>
        <w:adjustRightInd w:val="0"/>
        <w:ind w:left="210" w:leftChars="100"/>
        <w:rPr>
          <w:rFonts w:hint="eastAsia" w:ascii="微软雅黑" w:hAnsi="微软雅黑" w:eastAsia="微软雅黑" w:cs="仿宋"/>
          <w:kern w:val="0"/>
          <w:szCs w:val="21"/>
        </w:rPr>
      </w:pPr>
    </w:p>
    <w:p>
      <w:pP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附件</w:t>
      </w:r>
      <w:r>
        <w:rPr>
          <w:rFonts w:hint="eastAsia" w:ascii="方正小标宋简体" w:hAnsi="方正小标宋简体" w:eastAsia="方正小标宋简体" w:cs="方正小标宋简体"/>
          <w:b/>
          <w:bCs/>
          <w:sz w:val="32"/>
          <w:szCs w:val="32"/>
          <w:lang w:val="en-US" w:eastAsia="zh-CN"/>
        </w:rPr>
        <w:t>4</w:t>
      </w:r>
      <w:r>
        <w:rPr>
          <w:rFonts w:hint="eastAsia" w:ascii="方正小标宋简体" w:hAnsi="方正小标宋简体" w:eastAsia="方正小标宋简体" w:cs="方正小标宋简体"/>
          <w:b/>
          <w:bCs/>
          <w:sz w:val="32"/>
          <w:szCs w:val="32"/>
        </w:rPr>
        <w:t>：</w:t>
      </w:r>
    </w:p>
    <w:p>
      <w:pPr>
        <w:jc w:val="center"/>
        <w:rPr>
          <w:rFonts w:hint="eastAsia" w:ascii="宋体" w:hAnsi="宋体" w:eastAsia="宋体"/>
          <w:b/>
          <w:bCs/>
          <w:sz w:val="32"/>
          <w:szCs w:val="32"/>
        </w:rPr>
      </w:pPr>
      <w:r>
        <w:rPr>
          <w:rFonts w:hint="eastAsia" w:ascii="方正小标宋简体" w:hAnsi="方正小标宋简体" w:eastAsia="方正小标宋简体" w:cs="方正小标宋简体"/>
          <w:b/>
          <w:bCs/>
          <w:sz w:val="32"/>
          <w:szCs w:val="32"/>
        </w:rPr>
        <w:t>项目推荐表</w:t>
      </w:r>
    </w:p>
    <w:tbl>
      <w:tblPr>
        <w:tblStyle w:val="4"/>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142"/>
        <w:gridCol w:w="570"/>
        <w:gridCol w:w="422"/>
        <w:gridCol w:w="426"/>
        <w:gridCol w:w="141"/>
        <w:gridCol w:w="142"/>
        <w:gridCol w:w="284"/>
        <w:gridCol w:w="850"/>
        <w:gridCol w:w="240"/>
        <w:gridCol w:w="810"/>
        <w:gridCol w:w="226"/>
        <w:gridCol w:w="709"/>
        <w:gridCol w:w="283"/>
        <w:gridCol w:w="567"/>
        <w:gridCol w:w="319"/>
        <w:gridCol w:w="106"/>
        <w:gridCol w:w="1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86" w:type="dxa"/>
            <w:gridSpan w:val="3"/>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参赛项目名称</w:t>
            </w:r>
          </w:p>
        </w:tc>
        <w:tc>
          <w:tcPr>
            <w:tcW w:w="6540" w:type="dxa"/>
            <w:gridSpan w:val="15"/>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86" w:type="dxa"/>
            <w:gridSpan w:val="3"/>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项目类别</w:t>
            </w:r>
          </w:p>
        </w:tc>
        <w:tc>
          <w:tcPr>
            <w:tcW w:w="6540" w:type="dxa"/>
            <w:gridSpan w:val="15"/>
            <w:noWrap w:val="0"/>
            <w:vAlign w:val="top"/>
          </w:tcPr>
          <w:p>
            <w:pPr>
              <w:numPr>
                <w:ilvl w:val="0"/>
                <w:numId w:val="5"/>
              </w:numPr>
              <w:spacing w:line="360" w:lineRule="auto"/>
              <w:rPr>
                <w:rFonts w:hint="eastAsia" w:ascii="仿宋" w:hAnsi="仿宋" w:eastAsia="仿宋" w:cs="仿宋"/>
                <w:sz w:val="24"/>
              </w:rPr>
            </w:pPr>
            <w:r>
              <w:rPr>
                <w:rFonts w:hint="eastAsia" w:ascii="仿宋" w:hAnsi="仿宋" w:eastAsia="仿宋" w:cs="仿宋"/>
                <w:sz w:val="24"/>
                <w:lang w:val="en-US" w:eastAsia="zh-CN"/>
              </w:rPr>
              <w:t>物理科技作品类：</w:t>
            </w:r>
            <w:r>
              <w:rPr>
                <w:rFonts w:hint="eastAsia" w:ascii="仿宋" w:hAnsi="仿宋" w:eastAsia="仿宋" w:cs="仿宋"/>
                <w:sz w:val="24"/>
              </w:rPr>
              <w:sym w:font="Wingdings 2" w:char="00A3"/>
            </w:r>
            <w:r>
              <w:rPr>
                <w:rFonts w:hint="eastAsia" w:ascii="仿宋" w:hAnsi="仿宋" w:eastAsia="仿宋" w:cs="仿宋"/>
                <w:sz w:val="24"/>
              </w:rPr>
              <w:t xml:space="preserve">光电类 □信息类 □机电类 </w:t>
            </w:r>
            <w:r>
              <w:rPr>
                <w:rFonts w:hint="eastAsia" w:ascii="仿宋" w:hAnsi="仿宋" w:eastAsia="仿宋" w:cs="仿宋"/>
                <w:sz w:val="24"/>
              </w:rPr>
              <w:sym w:font="Wingdings 2" w:char="00A3"/>
            </w:r>
            <w:r>
              <w:rPr>
                <w:rFonts w:hint="eastAsia" w:ascii="仿宋" w:hAnsi="仿宋" w:eastAsia="仿宋" w:cs="仿宋"/>
                <w:sz w:val="24"/>
              </w:rPr>
              <w:t>软件作品</w:t>
            </w:r>
            <w:r>
              <w:rPr>
                <w:rFonts w:hint="eastAsia" w:ascii="仿宋" w:hAnsi="仿宋" w:eastAsia="仿宋" w:cs="仿宋"/>
                <w:sz w:val="24"/>
                <w:lang w:val="en-US" w:eastAsia="zh-CN"/>
              </w:rPr>
              <w:t xml:space="preserve"> </w:t>
            </w:r>
            <w:r>
              <w:rPr>
                <w:rFonts w:hint="eastAsia" w:ascii="仿宋" w:hAnsi="仿宋" w:eastAsia="仿宋" w:cs="仿宋"/>
                <w:sz w:val="24"/>
              </w:rPr>
              <w:t>□</w:t>
            </w:r>
            <w:r>
              <w:rPr>
                <w:rFonts w:hint="eastAsia" w:ascii="仿宋" w:hAnsi="仿宋" w:eastAsia="仿宋" w:cs="仿宋"/>
                <w:sz w:val="24"/>
                <w:lang w:eastAsia="zh-CN"/>
              </w:rPr>
              <w:t>其他</w:t>
            </w:r>
            <w:r>
              <w:rPr>
                <w:rFonts w:hint="eastAsia" w:ascii="仿宋" w:hAnsi="仿宋" w:eastAsia="仿宋" w:cs="仿宋"/>
                <w:sz w:val="24"/>
              </w:rPr>
              <w:t>类</w:t>
            </w:r>
          </w:p>
          <w:p>
            <w:pPr>
              <w:numPr>
                <w:ilvl w:val="0"/>
                <w:numId w:val="5"/>
              </w:numPr>
              <w:spacing w:line="360" w:lineRule="auto"/>
              <w:ind w:left="0" w:leftChars="0" w:firstLine="0" w:firstLineChars="0"/>
              <w:rPr>
                <w:rFonts w:hint="eastAsia" w:ascii="仿宋" w:hAnsi="仿宋" w:eastAsia="仿宋" w:cs="仿宋"/>
                <w:sz w:val="24"/>
              </w:rPr>
            </w:pPr>
            <w:r>
              <w:rPr>
                <w:rFonts w:hint="eastAsia" w:ascii="仿宋" w:hAnsi="仿宋" w:eastAsia="仿宋" w:cs="仿宋"/>
                <w:sz w:val="24"/>
              </w:rPr>
              <w:t>实验仪器开发类</w:t>
            </w:r>
            <w:r>
              <w:rPr>
                <w:rFonts w:hint="eastAsia" w:ascii="仿宋" w:hAnsi="仿宋" w:eastAsia="仿宋" w:cs="仿宋"/>
                <w:sz w:val="24"/>
                <w:lang w:eastAsia="zh-CN"/>
              </w:rPr>
              <w:t>：</w:t>
            </w:r>
            <w:r>
              <w:rPr>
                <w:rFonts w:hint="eastAsia" w:ascii="仿宋" w:hAnsi="仿宋" w:eastAsia="仿宋" w:cs="仿宋"/>
                <w:sz w:val="24"/>
              </w:rPr>
              <w:t>□实验仪器开发类</w:t>
            </w:r>
          </w:p>
          <w:p>
            <w:pPr>
              <w:numPr>
                <w:ilvl w:val="0"/>
                <w:numId w:val="5"/>
              </w:numPr>
              <w:spacing w:line="360" w:lineRule="auto"/>
              <w:ind w:left="0" w:leftChars="0" w:firstLine="0" w:firstLineChars="0"/>
              <w:rPr>
                <w:rFonts w:hint="eastAsia" w:ascii="仿宋" w:hAnsi="仿宋" w:eastAsia="仿宋" w:cs="仿宋"/>
                <w:sz w:val="24"/>
              </w:rPr>
            </w:pPr>
            <w:r>
              <w:rPr>
                <w:rFonts w:hint="eastAsia" w:ascii="仿宋" w:hAnsi="仿宋" w:eastAsia="仿宋" w:cs="仿宋"/>
                <w:sz w:val="24"/>
                <w:lang w:eastAsia="zh-CN"/>
              </w:rPr>
              <w:t>全国物理实验竞赛主题类：</w:t>
            </w:r>
            <w:r>
              <w:rPr>
                <w:rFonts w:hint="eastAsia" w:ascii="仿宋" w:hAnsi="仿宋" w:eastAsia="仿宋" w:cs="仿宋"/>
                <w:sz w:val="24"/>
              </w:rPr>
              <w:t>□虹与霓设计与再现</w:t>
            </w:r>
            <w:r>
              <w:rPr>
                <w:rFonts w:hint="eastAsia" w:ascii="仿宋" w:hAnsi="仿宋" w:eastAsia="仿宋" w:cs="仿宋"/>
                <w:sz w:val="24"/>
                <w:lang w:val="en-US" w:eastAsia="zh-CN"/>
              </w:rPr>
              <w:t xml:space="preserve"> </w:t>
            </w:r>
            <w:r>
              <w:rPr>
                <w:rFonts w:hint="eastAsia" w:ascii="仿宋" w:hAnsi="仿宋" w:eastAsia="仿宋" w:cs="仿宋"/>
                <w:sz w:val="24"/>
              </w:rPr>
              <w:t>□粘滞系数测量</w:t>
            </w:r>
            <w:r>
              <w:rPr>
                <w:rFonts w:hint="eastAsia" w:ascii="仿宋" w:hAnsi="仿宋" w:eastAsia="仿宋" w:cs="仿宋"/>
                <w:sz w:val="24"/>
                <w:lang w:val="en-US" w:eastAsia="zh-CN"/>
              </w:rPr>
              <w:t xml:space="preserve"> </w:t>
            </w:r>
            <w:r>
              <w:rPr>
                <w:rFonts w:hint="eastAsia" w:ascii="仿宋" w:hAnsi="仿宋" w:eastAsia="仿宋" w:cs="仿宋"/>
                <w:sz w:val="24"/>
              </w:rPr>
              <w:sym w:font="Wingdings 2" w:char="00A3"/>
            </w:r>
            <w:r>
              <w:rPr>
                <w:rFonts w:hint="eastAsia" w:ascii="仿宋" w:hAnsi="仿宋" w:eastAsia="仿宋" w:cs="仿宋"/>
                <w:sz w:val="24"/>
              </w:rPr>
              <w:t>随机</w:t>
            </w:r>
            <w:r>
              <w:rPr>
                <w:rFonts w:hint="eastAsia" w:ascii="仿宋" w:hAnsi="仿宋" w:eastAsia="仿宋" w:cs="仿宋"/>
                <w:sz w:val="24"/>
                <w:lang w:val="en-US" w:eastAsia="zh-CN"/>
              </w:rPr>
              <w:t xml:space="preserve"> </w:t>
            </w:r>
            <w:r>
              <w:rPr>
                <w:rFonts w:hint="eastAsia" w:ascii="仿宋" w:hAnsi="仿宋" w:eastAsia="仿宋" w:cs="仿宋"/>
                <w:sz w:val="24"/>
              </w:rPr>
              <w:t>□热变形</w:t>
            </w:r>
            <w:r>
              <w:rPr>
                <w:rFonts w:hint="eastAsia" w:ascii="仿宋" w:hAnsi="仿宋" w:eastAsia="仿宋" w:cs="仿宋"/>
                <w:sz w:val="24"/>
                <w:lang w:val="en-US" w:eastAsia="zh-CN"/>
              </w:rPr>
              <w:t xml:space="preserve"> </w:t>
            </w:r>
            <w:r>
              <w:rPr>
                <w:rFonts w:hint="eastAsia" w:ascii="仿宋" w:hAnsi="仿宋" w:eastAsia="仿宋" w:cs="仿宋"/>
                <w:sz w:val="24"/>
              </w:rPr>
              <w:t>□磁场</w:t>
            </w:r>
            <w:r>
              <w:rPr>
                <w:rFonts w:hint="eastAsia" w:ascii="仿宋" w:hAnsi="仿宋" w:eastAsia="仿宋" w:cs="仿宋"/>
                <w:sz w:val="24"/>
                <w:lang w:val="en-US" w:eastAsia="zh-CN"/>
              </w:rPr>
              <w:t xml:space="preserve"> </w:t>
            </w:r>
            <w:r>
              <w:rPr>
                <w:rFonts w:hint="eastAsia" w:ascii="仿宋" w:hAnsi="仿宋" w:eastAsia="仿宋" w:cs="仿宋"/>
                <w:sz w:val="24"/>
              </w:rPr>
              <w:t>□实验仪器制作、改进</w:t>
            </w:r>
          </w:p>
          <w:p>
            <w:pPr>
              <w:numPr>
                <w:numId w:val="0"/>
              </w:numPr>
              <w:spacing w:line="360" w:lineRule="auto"/>
              <w:ind w:leftChars="0"/>
              <w:rPr>
                <w:rFonts w:hint="eastAsia" w:ascii="仿宋" w:hAnsi="仿宋" w:eastAsia="仿宋" w:cs="仿宋"/>
                <w:sz w:val="24"/>
                <w:lang w:val="en-US" w:eastAsia="zh-CN"/>
              </w:rPr>
            </w:pPr>
            <w:r>
              <w:rPr>
                <w:rFonts w:hint="eastAsia" w:ascii="仿宋" w:hAnsi="仿宋" w:eastAsia="仿宋" w:cs="仿宋"/>
                <w:sz w:val="24"/>
              </w:rPr>
              <w:sym w:font="Wingdings 2" w:char="00A3"/>
            </w:r>
            <w:r>
              <w:rPr>
                <w:rFonts w:hint="eastAsia" w:ascii="仿宋" w:hAnsi="仿宋" w:eastAsia="仿宋" w:cs="仿宋"/>
                <w:sz w:val="24"/>
              </w:rPr>
              <w:t>教学实验项目的方案设计和可行性验证</w:t>
            </w:r>
            <w:r>
              <w:rPr>
                <w:rFonts w:hint="eastAsia" w:ascii="仿宋" w:hAnsi="仿宋" w:eastAsia="仿宋" w:cs="仿宋"/>
                <w:sz w:val="24"/>
                <w:lang w:val="en-US" w:eastAsia="zh-CN"/>
              </w:rPr>
              <w:t xml:space="preserve"> </w:t>
            </w:r>
            <w:r>
              <w:rPr>
                <w:rFonts w:hint="eastAsia" w:ascii="仿宋" w:hAnsi="仿宋" w:eastAsia="仿宋" w:cs="仿宋"/>
                <w:sz w:val="24"/>
              </w:rPr>
              <w:t>□物理教学资源开发</w:t>
            </w:r>
          </w:p>
          <w:p>
            <w:pPr>
              <w:spacing w:line="360" w:lineRule="auto"/>
              <w:rPr>
                <w:rFonts w:hint="eastAsia" w:ascii="仿宋" w:hAnsi="仿宋" w:eastAsia="仿宋" w:cs="仿宋"/>
                <w:sz w:val="24"/>
                <w:lang w:val="en-US" w:eastAsia="zh-CN"/>
              </w:rPr>
            </w:pPr>
            <w:r>
              <w:rPr>
                <w:rFonts w:hint="eastAsia" w:ascii="仿宋" w:hAnsi="仿宋" w:eastAsia="仿宋" w:cs="仿宋"/>
                <w:sz w:val="24"/>
                <w:lang w:eastAsia="zh-CN"/>
              </w:rPr>
              <w:t>四、讲课比赛：</w:t>
            </w:r>
            <w:r>
              <w:rPr>
                <w:rFonts w:hint="eastAsia" w:ascii="仿宋" w:hAnsi="仿宋" w:eastAsia="仿宋" w:cs="仿宋"/>
                <w:sz w:val="24"/>
              </w:rPr>
              <w:t>□</w:t>
            </w:r>
            <w:r>
              <w:rPr>
                <w:rFonts w:hint="eastAsia" w:ascii="仿宋" w:hAnsi="仿宋" w:eastAsia="仿宋" w:cs="仿宋"/>
                <w:sz w:val="24"/>
                <w:lang w:eastAsia="zh-CN"/>
              </w:rPr>
              <w:t>讲课比赛</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786" w:type="dxa"/>
            <w:gridSpan w:val="3"/>
            <w:noWrap w:val="0"/>
            <w:vAlign w:val="top"/>
          </w:tcPr>
          <w:p>
            <w:pPr>
              <w:spacing w:line="360" w:lineRule="auto"/>
              <w:rPr>
                <w:rFonts w:hint="eastAsia" w:ascii="仿宋" w:hAnsi="仿宋" w:eastAsia="仿宋" w:cs="仿宋"/>
                <w:sz w:val="24"/>
              </w:rPr>
            </w:pPr>
            <w:r>
              <w:rPr>
                <w:rFonts w:hint="eastAsia" w:ascii="仿宋" w:hAnsi="仿宋" w:eastAsia="仿宋" w:cs="仿宋"/>
                <w:sz w:val="24"/>
              </w:rPr>
              <w:t>所在学校</w:t>
            </w:r>
          </w:p>
        </w:tc>
        <w:tc>
          <w:tcPr>
            <w:tcW w:w="3541" w:type="dxa"/>
            <w:gridSpan w:val="9"/>
            <w:noWrap w:val="0"/>
            <w:vAlign w:val="top"/>
          </w:tcPr>
          <w:p>
            <w:pPr>
              <w:spacing w:line="360" w:lineRule="auto"/>
              <w:rPr>
                <w:rFonts w:hint="eastAsia" w:ascii="仿宋" w:hAnsi="仿宋" w:eastAsia="仿宋" w:cs="仿宋"/>
                <w:sz w:val="24"/>
              </w:rPr>
            </w:pPr>
          </w:p>
        </w:tc>
        <w:tc>
          <w:tcPr>
            <w:tcW w:w="992" w:type="dxa"/>
            <w:gridSpan w:val="2"/>
            <w:noWrap w:val="0"/>
            <w:vAlign w:val="top"/>
          </w:tcPr>
          <w:p>
            <w:pPr>
              <w:spacing w:line="360" w:lineRule="auto"/>
              <w:rPr>
                <w:rFonts w:hint="eastAsia" w:ascii="仿宋" w:hAnsi="仿宋" w:eastAsia="仿宋" w:cs="仿宋"/>
                <w:sz w:val="24"/>
              </w:rPr>
            </w:pPr>
            <w:r>
              <w:rPr>
                <w:rFonts w:hint="eastAsia" w:ascii="仿宋" w:hAnsi="仿宋" w:eastAsia="仿宋" w:cs="仿宋"/>
                <w:sz w:val="24"/>
              </w:rPr>
              <w:t>邮编</w:t>
            </w:r>
          </w:p>
        </w:tc>
        <w:tc>
          <w:tcPr>
            <w:tcW w:w="2007" w:type="dxa"/>
            <w:gridSpan w:val="4"/>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联系人</w:t>
            </w:r>
          </w:p>
        </w:tc>
        <w:tc>
          <w:tcPr>
            <w:tcW w:w="1134" w:type="dxa"/>
            <w:gridSpan w:val="3"/>
            <w:noWrap w:val="0"/>
            <w:vAlign w:val="top"/>
          </w:tcPr>
          <w:p>
            <w:pPr>
              <w:spacing w:line="360" w:lineRule="auto"/>
              <w:rPr>
                <w:rFonts w:hint="eastAsia" w:ascii="仿宋" w:hAnsi="仿宋" w:eastAsia="仿宋" w:cs="仿宋"/>
                <w:sz w:val="24"/>
              </w:rPr>
            </w:pPr>
          </w:p>
        </w:tc>
        <w:tc>
          <w:tcPr>
            <w:tcW w:w="3119" w:type="dxa"/>
            <w:gridSpan w:val="8"/>
            <w:noWrap w:val="0"/>
            <w:vAlign w:val="top"/>
          </w:tcPr>
          <w:p>
            <w:pPr>
              <w:spacing w:line="360" w:lineRule="auto"/>
              <w:rPr>
                <w:rFonts w:hint="eastAsia" w:ascii="仿宋" w:hAnsi="仿宋" w:eastAsia="仿宋" w:cs="仿宋"/>
                <w:sz w:val="24"/>
              </w:rPr>
            </w:pPr>
            <w:r>
              <w:rPr>
                <w:rFonts w:hint="eastAsia" w:ascii="仿宋" w:hAnsi="仿宋" w:eastAsia="仿宋" w:cs="仿宋"/>
                <w:sz w:val="24"/>
              </w:rPr>
              <w:t>联系人通信地址</w:t>
            </w:r>
          </w:p>
        </w:tc>
        <w:tc>
          <w:tcPr>
            <w:tcW w:w="2999" w:type="dxa"/>
            <w:gridSpan w:val="6"/>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电话</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r>
              <w:rPr>
                <w:rFonts w:hint="eastAsia" w:ascii="仿宋" w:hAnsi="仿宋" w:eastAsia="仿宋" w:cs="仿宋"/>
                <w:sz w:val="24"/>
              </w:rPr>
              <w:t>手机</w:t>
            </w:r>
          </w:p>
        </w:tc>
        <w:tc>
          <w:tcPr>
            <w:tcW w:w="2410" w:type="dxa"/>
            <w:gridSpan w:val="5"/>
            <w:noWrap w:val="0"/>
            <w:vAlign w:val="top"/>
          </w:tcPr>
          <w:p>
            <w:pPr>
              <w:spacing w:line="360" w:lineRule="auto"/>
              <w:rPr>
                <w:rFonts w:hint="eastAsia" w:ascii="仿宋" w:hAnsi="仿宋" w:eastAsia="仿宋" w:cs="仿宋"/>
                <w:sz w:val="24"/>
              </w:rPr>
            </w:pPr>
          </w:p>
        </w:tc>
        <w:tc>
          <w:tcPr>
            <w:tcW w:w="992" w:type="dxa"/>
            <w:gridSpan w:val="2"/>
            <w:noWrap w:val="0"/>
            <w:vAlign w:val="top"/>
          </w:tcPr>
          <w:p>
            <w:pPr>
              <w:spacing w:line="360" w:lineRule="auto"/>
              <w:rPr>
                <w:rFonts w:hint="eastAsia" w:ascii="仿宋" w:hAnsi="仿宋" w:eastAsia="仿宋" w:cs="仿宋"/>
                <w:sz w:val="24"/>
              </w:rPr>
            </w:pPr>
            <w:r>
              <w:rPr>
                <w:rFonts w:hint="eastAsia" w:ascii="仿宋" w:hAnsi="仿宋" w:eastAsia="仿宋" w:cs="仿宋"/>
                <w:sz w:val="24"/>
              </w:rPr>
              <w:t>e-mail</w:t>
            </w:r>
          </w:p>
        </w:tc>
        <w:tc>
          <w:tcPr>
            <w:tcW w:w="2007" w:type="dxa"/>
            <w:gridSpan w:val="4"/>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参赛队的核心成员</w:t>
            </w:r>
          </w:p>
        </w:tc>
        <w:tc>
          <w:tcPr>
            <w:tcW w:w="1134" w:type="dxa"/>
            <w:gridSpan w:val="3"/>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姓名</w:t>
            </w:r>
          </w:p>
        </w:tc>
        <w:tc>
          <w:tcPr>
            <w:tcW w:w="709" w:type="dxa"/>
            <w:gridSpan w:val="3"/>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性别</w:t>
            </w:r>
          </w:p>
        </w:tc>
        <w:tc>
          <w:tcPr>
            <w:tcW w:w="1134" w:type="dxa"/>
            <w:gridSpan w:val="2"/>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所学专业/年级</w:t>
            </w:r>
          </w:p>
        </w:tc>
        <w:tc>
          <w:tcPr>
            <w:tcW w:w="1276" w:type="dxa"/>
            <w:gridSpan w:val="3"/>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本科还是专科（高职）</w:t>
            </w:r>
          </w:p>
        </w:tc>
        <w:tc>
          <w:tcPr>
            <w:tcW w:w="1984" w:type="dxa"/>
            <w:gridSpan w:val="5"/>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已经或正在修读的大学物理方面的课程名称</w:t>
            </w:r>
          </w:p>
        </w:tc>
        <w:tc>
          <w:tcPr>
            <w:tcW w:w="1015" w:type="dxa"/>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1</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2</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3</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4</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5</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center"/>
          </w:tcPr>
          <w:p>
            <w:pPr>
              <w:rPr>
                <w:rFonts w:hint="eastAsia" w:ascii="仿宋" w:hAnsi="仿宋" w:eastAsia="仿宋" w:cs="仿宋"/>
                <w:sz w:val="24"/>
              </w:rPr>
            </w:pPr>
            <w:r>
              <w:rPr>
                <w:rFonts w:hint="eastAsia" w:ascii="仿宋" w:hAnsi="仿宋" w:eastAsia="仿宋" w:cs="仿宋"/>
                <w:sz w:val="24"/>
              </w:rPr>
              <w:t>其他一般成员（人数不限，按实际填写）</w:t>
            </w:r>
          </w:p>
        </w:tc>
        <w:tc>
          <w:tcPr>
            <w:tcW w:w="1134" w:type="dxa"/>
            <w:gridSpan w:val="3"/>
            <w:noWrap w:val="0"/>
            <w:vAlign w:val="center"/>
          </w:tcPr>
          <w:p>
            <w:pPr>
              <w:spacing w:line="360" w:lineRule="auto"/>
              <w:rPr>
                <w:rFonts w:hint="eastAsia" w:ascii="仿宋" w:hAnsi="仿宋" w:eastAsia="仿宋" w:cs="仿宋"/>
                <w:sz w:val="24"/>
              </w:rPr>
            </w:pPr>
            <w:r>
              <w:rPr>
                <w:rFonts w:hint="eastAsia" w:ascii="仿宋" w:hAnsi="仿宋" w:eastAsia="仿宋" w:cs="仿宋"/>
                <w:sz w:val="24"/>
              </w:rPr>
              <w:t>姓名</w:t>
            </w:r>
          </w:p>
        </w:tc>
        <w:tc>
          <w:tcPr>
            <w:tcW w:w="709" w:type="dxa"/>
            <w:gridSpan w:val="3"/>
            <w:noWrap w:val="0"/>
            <w:vAlign w:val="center"/>
          </w:tcPr>
          <w:p>
            <w:pPr>
              <w:spacing w:line="360" w:lineRule="auto"/>
              <w:rPr>
                <w:rFonts w:hint="eastAsia" w:ascii="仿宋" w:hAnsi="仿宋" w:eastAsia="仿宋" w:cs="仿宋"/>
                <w:sz w:val="24"/>
              </w:rPr>
            </w:pPr>
            <w:r>
              <w:rPr>
                <w:rFonts w:hint="eastAsia" w:ascii="仿宋" w:hAnsi="仿宋" w:eastAsia="仿宋" w:cs="仿宋"/>
                <w:sz w:val="24"/>
              </w:rPr>
              <w:t>性别</w:t>
            </w:r>
          </w:p>
        </w:tc>
        <w:tc>
          <w:tcPr>
            <w:tcW w:w="1134" w:type="dxa"/>
            <w:gridSpan w:val="2"/>
            <w:noWrap w:val="0"/>
            <w:vAlign w:val="center"/>
          </w:tcPr>
          <w:p>
            <w:pPr>
              <w:spacing w:line="360" w:lineRule="auto"/>
              <w:rPr>
                <w:rFonts w:hint="eastAsia" w:ascii="仿宋" w:hAnsi="仿宋" w:eastAsia="仿宋" w:cs="仿宋"/>
                <w:sz w:val="24"/>
              </w:rPr>
            </w:pPr>
            <w:r>
              <w:rPr>
                <w:rFonts w:hint="eastAsia" w:ascii="仿宋" w:hAnsi="仿宋" w:eastAsia="仿宋" w:cs="仿宋"/>
                <w:sz w:val="24"/>
              </w:rPr>
              <w:t>所学专业/年级</w:t>
            </w:r>
          </w:p>
        </w:tc>
        <w:tc>
          <w:tcPr>
            <w:tcW w:w="1276" w:type="dxa"/>
            <w:gridSpan w:val="3"/>
            <w:noWrap w:val="0"/>
            <w:vAlign w:val="center"/>
          </w:tcPr>
          <w:p>
            <w:pPr>
              <w:spacing w:line="360" w:lineRule="auto"/>
              <w:rPr>
                <w:rFonts w:hint="eastAsia" w:ascii="仿宋" w:hAnsi="仿宋" w:eastAsia="仿宋" w:cs="仿宋"/>
                <w:sz w:val="24"/>
              </w:rPr>
            </w:pPr>
            <w:r>
              <w:rPr>
                <w:rFonts w:hint="eastAsia" w:ascii="仿宋" w:hAnsi="仿宋" w:eastAsia="仿宋" w:cs="仿宋"/>
                <w:sz w:val="24"/>
              </w:rPr>
              <w:t>本科还是专科（高职）</w:t>
            </w:r>
          </w:p>
        </w:tc>
        <w:tc>
          <w:tcPr>
            <w:tcW w:w="1984" w:type="dxa"/>
            <w:gridSpan w:val="5"/>
            <w:noWrap w:val="0"/>
            <w:vAlign w:val="center"/>
          </w:tcPr>
          <w:p>
            <w:pPr>
              <w:spacing w:line="360" w:lineRule="auto"/>
              <w:rPr>
                <w:rFonts w:hint="eastAsia" w:ascii="仿宋" w:hAnsi="仿宋" w:eastAsia="仿宋" w:cs="仿宋"/>
                <w:sz w:val="24"/>
              </w:rPr>
            </w:pPr>
            <w:r>
              <w:rPr>
                <w:rFonts w:hint="eastAsia" w:ascii="仿宋" w:hAnsi="仿宋" w:eastAsia="仿宋" w:cs="仿宋"/>
                <w:sz w:val="24"/>
              </w:rPr>
              <w:t>已经或正在修读的大学物理方面的课程名称</w:t>
            </w:r>
          </w:p>
        </w:tc>
        <w:tc>
          <w:tcPr>
            <w:tcW w:w="1015" w:type="dxa"/>
            <w:noWrap w:val="0"/>
            <w:vAlign w:val="center"/>
          </w:tcPr>
          <w:p>
            <w:pPr>
              <w:spacing w:line="360" w:lineRule="auto"/>
              <w:rPr>
                <w:rFonts w:hint="eastAsia" w:ascii="仿宋" w:hAnsi="仿宋" w:eastAsia="仿宋" w:cs="仿宋"/>
                <w:sz w:val="24"/>
              </w:rPr>
            </w:pPr>
            <w:r>
              <w:rPr>
                <w:rFonts w:hint="eastAsia" w:ascii="仿宋" w:hAnsi="仿宋" w:eastAsia="仿宋" w:cs="仿宋"/>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6</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7</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8</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9</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r>
              <w:rPr>
                <w:rFonts w:hint="eastAsia" w:ascii="仿宋" w:hAnsi="仿宋" w:eastAsia="仿宋" w:cs="仿宋"/>
                <w:sz w:val="24"/>
              </w:rPr>
              <w:t>10</w:t>
            </w: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74" w:type="dxa"/>
            <w:noWrap w:val="0"/>
            <w:vAlign w:val="top"/>
          </w:tcPr>
          <w:p>
            <w:pPr>
              <w:spacing w:line="360" w:lineRule="auto"/>
              <w:rPr>
                <w:rFonts w:hint="eastAsia" w:ascii="仿宋" w:hAnsi="仿宋" w:eastAsia="仿宋" w:cs="仿宋"/>
                <w:sz w:val="24"/>
              </w:rPr>
            </w:pPr>
          </w:p>
        </w:tc>
        <w:tc>
          <w:tcPr>
            <w:tcW w:w="1134" w:type="dxa"/>
            <w:gridSpan w:val="3"/>
            <w:noWrap w:val="0"/>
            <w:vAlign w:val="top"/>
          </w:tcPr>
          <w:p>
            <w:pPr>
              <w:spacing w:line="360" w:lineRule="auto"/>
              <w:rPr>
                <w:rFonts w:hint="eastAsia" w:ascii="仿宋" w:hAnsi="仿宋" w:eastAsia="仿宋" w:cs="仿宋"/>
                <w:sz w:val="24"/>
              </w:rPr>
            </w:pPr>
          </w:p>
        </w:tc>
        <w:tc>
          <w:tcPr>
            <w:tcW w:w="709" w:type="dxa"/>
            <w:gridSpan w:val="3"/>
            <w:noWrap w:val="0"/>
            <w:vAlign w:val="top"/>
          </w:tcPr>
          <w:p>
            <w:pPr>
              <w:spacing w:line="360" w:lineRule="auto"/>
              <w:rPr>
                <w:rFonts w:hint="eastAsia" w:ascii="仿宋" w:hAnsi="仿宋" w:eastAsia="仿宋" w:cs="仿宋"/>
                <w:sz w:val="24"/>
              </w:rPr>
            </w:pPr>
          </w:p>
        </w:tc>
        <w:tc>
          <w:tcPr>
            <w:tcW w:w="1134" w:type="dxa"/>
            <w:gridSpan w:val="2"/>
            <w:noWrap w:val="0"/>
            <w:vAlign w:val="top"/>
          </w:tcPr>
          <w:p>
            <w:pPr>
              <w:spacing w:line="360" w:lineRule="auto"/>
              <w:rPr>
                <w:rFonts w:hint="eastAsia" w:ascii="仿宋" w:hAnsi="仿宋" w:eastAsia="仿宋" w:cs="仿宋"/>
                <w:sz w:val="24"/>
              </w:rPr>
            </w:pPr>
          </w:p>
        </w:tc>
        <w:tc>
          <w:tcPr>
            <w:tcW w:w="1276" w:type="dxa"/>
            <w:gridSpan w:val="3"/>
            <w:noWrap w:val="0"/>
            <w:vAlign w:val="top"/>
          </w:tcPr>
          <w:p>
            <w:pPr>
              <w:spacing w:line="360" w:lineRule="auto"/>
              <w:rPr>
                <w:rFonts w:hint="eastAsia" w:ascii="仿宋" w:hAnsi="仿宋" w:eastAsia="仿宋" w:cs="仿宋"/>
                <w:sz w:val="24"/>
              </w:rPr>
            </w:pPr>
          </w:p>
        </w:tc>
        <w:tc>
          <w:tcPr>
            <w:tcW w:w="1984" w:type="dxa"/>
            <w:gridSpan w:val="5"/>
            <w:noWrap w:val="0"/>
            <w:vAlign w:val="top"/>
          </w:tcPr>
          <w:p>
            <w:pPr>
              <w:spacing w:line="360" w:lineRule="auto"/>
              <w:rPr>
                <w:rFonts w:hint="eastAsia" w:ascii="仿宋" w:hAnsi="仿宋" w:eastAsia="仿宋" w:cs="仿宋"/>
                <w:sz w:val="24"/>
              </w:rPr>
            </w:pPr>
          </w:p>
        </w:tc>
        <w:tc>
          <w:tcPr>
            <w:tcW w:w="1015" w:type="dxa"/>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327" w:type="dxa"/>
            <w:gridSpan w:val="12"/>
            <w:noWrap w:val="0"/>
            <w:vAlign w:val="top"/>
          </w:tcPr>
          <w:p>
            <w:pPr>
              <w:spacing w:line="360" w:lineRule="auto"/>
              <w:rPr>
                <w:rFonts w:hint="eastAsia" w:ascii="仿宋" w:hAnsi="仿宋" w:eastAsia="仿宋" w:cs="仿宋"/>
                <w:sz w:val="24"/>
              </w:rPr>
            </w:pPr>
            <w:r>
              <w:rPr>
                <w:rFonts w:hint="eastAsia" w:ascii="仿宋" w:hAnsi="仿宋" w:eastAsia="仿宋" w:cs="仿宋"/>
                <w:sz w:val="24"/>
              </w:rPr>
              <w:t>核心成员中获浙江省大学生物理课程创新（理论）竞赛奖励的姓名、年份和获奖等级</w:t>
            </w:r>
          </w:p>
        </w:tc>
        <w:tc>
          <w:tcPr>
            <w:tcW w:w="2999" w:type="dxa"/>
            <w:gridSpan w:val="6"/>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16" w:type="dxa"/>
            <w:gridSpan w:val="2"/>
            <w:vMerge w:val="restart"/>
            <w:noWrap w:val="0"/>
            <w:vAlign w:val="top"/>
          </w:tcPr>
          <w:p>
            <w:pPr>
              <w:spacing w:line="360" w:lineRule="auto"/>
              <w:ind w:left="-168" w:leftChars="-80" w:right="-107" w:rightChars="-51"/>
              <w:jc w:val="center"/>
              <w:rPr>
                <w:rFonts w:hint="eastAsia" w:ascii="仿宋" w:hAnsi="仿宋" w:eastAsia="仿宋" w:cs="仿宋"/>
                <w:sz w:val="24"/>
              </w:rPr>
            </w:pPr>
            <w:r>
              <w:rPr>
                <w:rFonts w:hint="eastAsia" w:ascii="仿宋" w:hAnsi="仿宋" w:eastAsia="仿宋" w:cs="仿宋"/>
                <w:sz w:val="24"/>
              </w:rPr>
              <w:t>指导教师</w:t>
            </w:r>
          </w:p>
          <w:p>
            <w:pPr>
              <w:ind w:left="-168" w:leftChars="-80" w:right="-107" w:rightChars="-51"/>
              <w:jc w:val="center"/>
              <w:rPr>
                <w:rFonts w:hint="eastAsia" w:ascii="仿宋" w:hAnsi="仿宋" w:eastAsia="仿宋" w:cs="仿宋"/>
                <w:sz w:val="24"/>
              </w:rPr>
            </w:pPr>
            <w:r>
              <w:rPr>
                <w:rFonts w:hint="eastAsia" w:ascii="仿宋" w:hAnsi="仿宋" w:eastAsia="仿宋" w:cs="仿宋"/>
                <w:sz w:val="24"/>
              </w:rPr>
              <w:t>（只能填集体指导或个人指导的其中一种）</w:t>
            </w:r>
          </w:p>
        </w:tc>
        <w:tc>
          <w:tcPr>
            <w:tcW w:w="1985" w:type="dxa"/>
            <w:gridSpan w:val="6"/>
            <w:noWrap w:val="0"/>
            <w:vAlign w:val="top"/>
          </w:tcPr>
          <w:p>
            <w:pPr>
              <w:spacing w:line="360" w:lineRule="auto"/>
              <w:ind w:left="-103" w:leftChars="-49" w:right="-109" w:rightChars="-52"/>
              <w:jc w:val="center"/>
              <w:rPr>
                <w:rFonts w:hint="eastAsia" w:ascii="仿宋" w:hAnsi="仿宋" w:eastAsia="仿宋" w:cs="仿宋"/>
                <w:sz w:val="24"/>
              </w:rPr>
            </w:pPr>
            <w:r>
              <w:rPr>
                <w:rFonts w:hint="eastAsia" w:ascii="仿宋" w:hAnsi="仿宋" w:eastAsia="仿宋" w:cs="仿宋"/>
                <w:sz w:val="24"/>
              </w:rPr>
              <w:t>集体指导团队名称</w:t>
            </w:r>
          </w:p>
        </w:tc>
        <w:tc>
          <w:tcPr>
            <w:tcW w:w="5125" w:type="dxa"/>
            <w:gridSpan w:val="10"/>
            <w:noWrap w:val="0"/>
            <w:vAlign w:val="top"/>
          </w:tcPr>
          <w:p>
            <w:pPr>
              <w:spacing w:line="360" w:lineRule="auto"/>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16" w:type="dxa"/>
            <w:gridSpan w:val="2"/>
            <w:vMerge w:val="continue"/>
            <w:noWrap w:val="0"/>
            <w:vAlign w:val="top"/>
          </w:tcPr>
          <w:p>
            <w:pPr>
              <w:spacing w:line="360" w:lineRule="auto"/>
              <w:ind w:left="-168" w:leftChars="-80" w:right="-107" w:rightChars="-51"/>
              <w:jc w:val="center"/>
              <w:rPr>
                <w:rFonts w:hint="eastAsia" w:ascii="仿宋" w:hAnsi="仿宋" w:eastAsia="仿宋" w:cs="仿宋"/>
                <w:sz w:val="24"/>
              </w:rPr>
            </w:pPr>
          </w:p>
        </w:tc>
        <w:tc>
          <w:tcPr>
            <w:tcW w:w="992" w:type="dxa"/>
            <w:gridSpan w:val="2"/>
            <w:vMerge w:val="restart"/>
            <w:noWrap w:val="0"/>
            <w:vAlign w:val="center"/>
          </w:tcPr>
          <w:p>
            <w:pPr>
              <w:spacing w:line="360" w:lineRule="auto"/>
              <w:ind w:left="-103" w:leftChars="-49" w:right="-109" w:rightChars="-52"/>
              <w:jc w:val="center"/>
              <w:rPr>
                <w:rFonts w:hint="eastAsia" w:ascii="仿宋" w:hAnsi="仿宋" w:eastAsia="仿宋" w:cs="仿宋"/>
                <w:sz w:val="24"/>
              </w:rPr>
            </w:pPr>
            <w:r>
              <w:rPr>
                <w:rFonts w:hint="eastAsia" w:ascii="仿宋" w:hAnsi="仿宋" w:eastAsia="仿宋" w:cs="仿宋"/>
                <w:sz w:val="24"/>
              </w:rPr>
              <w:t>个人指导教师信息</w:t>
            </w:r>
          </w:p>
        </w:tc>
        <w:tc>
          <w:tcPr>
            <w:tcW w:w="993" w:type="dxa"/>
            <w:gridSpan w:val="4"/>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姓名</w:t>
            </w:r>
          </w:p>
        </w:tc>
        <w:tc>
          <w:tcPr>
            <w:tcW w:w="850" w:type="dxa"/>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性别</w:t>
            </w:r>
          </w:p>
        </w:tc>
        <w:tc>
          <w:tcPr>
            <w:tcW w:w="1050" w:type="dxa"/>
            <w:gridSpan w:val="2"/>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职称</w:t>
            </w:r>
          </w:p>
        </w:tc>
        <w:tc>
          <w:tcPr>
            <w:tcW w:w="1785" w:type="dxa"/>
            <w:gridSpan w:val="4"/>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专业</w:t>
            </w:r>
          </w:p>
        </w:tc>
        <w:tc>
          <w:tcPr>
            <w:tcW w:w="1440" w:type="dxa"/>
            <w:gridSpan w:val="3"/>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16" w:type="dxa"/>
            <w:gridSpan w:val="2"/>
            <w:vMerge w:val="continue"/>
            <w:noWrap w:val="0"/>
            <w:vAlign w:val="top"/>
          </w:tcPr>
          <w:p>
            <w:pPr>
              <w:spacing w:line="360" w:lineRule="auto"/>
              <w:rPr>
                <w:rFonts w:hint="eastAsia" w:ascii="仿宋" w:hAnsi="仿宋" w:eastAsia="仿宋" w:cs="仿宋"/>
                <w:sz w:val="24"/>
              </w:rPr>
            </w:pPr>
          </w:p>
        </w:tc>
        <w:tc>
          <w:tcPr>
            <w:tcW w:w="992" w:type="dxa"/>
            <w:gridSpan w:val="2"/>
            <w:vMerge w:val="continue"/>
            <w:noWrap w:val="0"/>
            <w:vAlign w:val="top"/>
          </w:tcPr>
          <w:p>
            <w:pPr>
              <w:spacing w:line="360" w:lineRule="auto"/>
              <w:rPr>
                <w:rFonts w:hint="eastAsia" w:ascii="仿宋" w:hAnsi="仿宋" w:eastAsia="仿宋" w:cs="仿宋"/>
                <w:sz w:val="24"/>
              </w:rPr>
            </w:pPr>
          </w:p>
        </w:tc>
        <w:tc>
          <w:tcPr>
            <w:tcW w:w="993" w:type="dxa"/>
            <w:gridSpan w:val="4"/>
            <w:noWrap w:val="0"/>
            <w:vAlign w:val="top"/>
          </w:tcPr>
          <w:p>
            <w:pPr>
              <w:spacing w:line="360" w:lineRule="auto"/>
              <w:rPr>
                <w:rFonts w:hint="eastAsia" w:ascii="仿宋" w:hAnsi="仿宋" w:eastAsia="仿宋" w:cs="仿宋"/>
                <w:sz w:val="24"/>
              </w:rPr>
            </w:pPr>
          </w:p>
        </w:tc>
        <w:tc>
          <w:tcPr>
            <w:tcW w:w="850" w:type="dxa"/>
            <w:noWrap w:val="0"/>
            <w:vAlign w:val="top"/>
          </w:tcPr>
          <w:p>
            <w:pPr>
              <w:spacing w:line="360" w:lineRule="auto"/>
              <w:rPr>
                <w:rFonts w:hint="eastAsia" w:ascii="仿宋" w:hAnsi="仿宋" w:eastAsia="仿宋" w:cs="仿宋"/>
                <w:sz w:val="24"/>
              </w:rPr>
            </w:pPr>
          </w:p>
        </w:tc>
        <w:tc>
          <w:tcPr>
            <w:tcW w:w="1050" w:type="dxa"/>
            <w:gridSpan w:val="2"/>
            <w:noWrap w:val="0"/>
            <w:vAlign w:val="top"/>
          </w:tcPr>
          <w:p>
            <w:pPr>
              <w:spacing w:line="360" w:lineRule="auto"/>
              <w:rPr>
                <w:rFonts w:hint="eastAsia" w:ascii="仿宋" w:hAnsi="仿宋" w:eastAsia="仿宋" w:cs="仿宋"/>
                <w:sz w:val="24"/>
              </w:rPr>
            </w:pPr>
          </w:p>
        </w:tc>
        <w:tc>
          <w:tcPr>
            <w:tcW w:w="1785" w:type="dxa"/>
            <w:gridSpan w:val="4"/>
            <w:noWrap w:val="0"/>
            <w:vAlign w:val="top"/>
          </w:tcPr>
          <w:p>
            <w:pPr>
              <w:spacing w:line="360" w:lineRule="auto"/>
              <w:rPr>
                <w:rFonts w:hint="eastAsia" w:ascii="仿宋" w:hAnsi="仿宋" w:eastAsia="仿宋" w:cs="仿宋"/>
                <w:sz w:val="24"/>
              </w:rPr>
            </w:pPr>
          </w:p>
        </w:tc>
        <w:tc>
          <w:tcPr>
            <w:tcW w:w="1440" w:type="dxa"/>
            <w:gridSpan w:val="3"/>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16" w:type="dxa"/>
            <w:gridSpan w:val="2"/>
            <w:vMerge w:val="continue"/>
            <w:noWrap w:val="0"/>
            <w:vAlign w:val="top"/>
          </w:tcPr>
          <w:p>
            <w:pPr>
              <w:spacing w:line="360" w:lineRule="auto"/>
              <w:rPr>
                <w:rFonts w:hint="eastAsia" w:ascii="仿宋" w:hAnsi="仿宋" w:eastAsia="仿宋" w:cs="仿宋"/>
                <w:sz w:val="24"/>
              </w:rPr>
            </w:pPr>
          </w:p>
        </w:tc>
        <w:tc>
          <w:tcPr>
            <w:tcW w:w="992" w:type="dxa"/>
            <w:gridSpan w:val="2"/>
            <w:vMerge w:val="continue"/>
            <w:noWrap w:val="0"/>
            <w:vAlign w:val="top"/>
          </w:tcPr>
          <w:p>
            <w:pPr>
              <w:spacing w:line="360" w:lineRule="auto"/>
              <w:rPr>
                <w:rFonts w:hint="eastAsia" w:ascii="仿宋" w:hAnsi="仿宋" w:eastAsia="仿宋" w:cs="仿宋"/>
                <w:sz w:val="24"/>
              </w:rPr>
            </w:pPr>
          </w:p>
        </w:tc>
        <w:tc>
          <w:tcPr>
            <w:tcW w:w="993" w:type="dxa"/>
            <w:gridSpan w:val="4"/>
            <w:noWrap w:val="0"/>
            <w:vAlign w:val="top"/>
          </w:tcPr>
          <w:p>
            <w:pPr>
              <w:spacing w:line="360" w:lineRule="auto"/>
              <w:rPr>
                <w:rFonts w:hint="eastAsia" w:ascii="仿宋" w:hAnsi="仿宋" w:eastAsia="仿宋" w:cs="仿宋"/>
                <w:sz w:val="24"/>
              </w:rPr>
            </w:pPr>
          </w:p>
        </w:tc>
        <w:tc>
          <w:tcPr>
            <w:tcW w:w="850" w:type="dxa"/>
            <w:noWrap w:val="0"/>
            <w:vAlign w:val="top"/>
          </w:tcPr>
          <w:p>
            <w:pPr>
              <w:spacing w:line="360" w:lineRule="auto"/>
              <w:rPr>
                <w:rFonts w:hint="eastAsia" w:ascii="仿宋" w:hAnsi="仿宋" w:eastAsia="仿宋" w:cs="仿宋"/>
                <w:sz w:val="24"/>
              </w:rPr>
            </w:pPr>
          </w:p>
        </w:tc>
        <w:tc>
          <w:tcPr>
            <w:tcW w:w="1050" w:type="dxa"/>
            <w:gridSpan w:val="2"/>
            <w:noWrap w:val="0"/>
            <w:vAlign w:val="top"/>
          </w:tcPr>
          <w:p>
            <w:pPr>
              <w:spacing w:line="360" w:lineRule="auto"/>
              <w:rPr>
                <w:rFonts w:hint="eastAsia" w:ascii="仿宋" w:hAnsi="仿宋" w:eastAsia="仿宋" w:cs="仿宋"/>
                <w:sz w:val="24"/>
              </w:rPr>
            </w:pPr>
          </w:p>
        </w:tc>
        <w:tc>
          <w:tcPr>
            <w:tcW w:w="1785" w:type="dxa"/>
            <w:gridSpan w:val="4"/>
            <w:noWrap w:val="0"/>
            <w:vAlign w:val="top"/>
          </w:tcPr>
          <w:p>
            <w:pPr>
              <w:spacing w:line="360" w:lineRule="auto"/>
              <w:rPr>
                <w:rFonts w:hint="eastAsia" w:ascii="仿宋" w:hAnsi="仿宋" w:eastAsia="仿宋" w:cs="仿宋"/>
                <w:sz w:val="24"/>
              </w:rPr>
            </w:pPr>
          </w:p>
        </w:tc>
        <w:tc>
          <w:tcPr>
            <w:tcW w:w="1440" w:type="dxa"/>
            <w:gridSpan w:val="3"/>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7" w:hRule="atLeast"/>
        </w:trPr>
        <w:tc>
          <w:tcPr>
            <w:tcW w:w="1216" w:type="dxa"/>
            <w:gridSpan w:val="2"/>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项目内容简绍（限400字以内）</w:t>
            </w:r>
          </w:p>
        </w:tc>
        <w:tc>
          <w:tcPr>
            <w:tcW w:w="7110" w:type="dxa"/>
            <w:gridSpan w:val="16"/>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0" w:hRule="atLeast"/>
        </w:trPr>
        <w:tc>
          <w:tcPr>
            <w:tcW w:w="1216" w:type="dxa"/>
            <w:gridSpan w:val="2"/>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主要创新点（限300字以内）</w:t>
            </w:r>
          </w:p>
        </w:tc>
        <w:tc>
          <w:tcPr>
            <w:tcW w:w="7110" w:type="dxa"/>
            <w:gridSpan w:val="16"/>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trPr>
        <w:tc>
          <w:tcPr>
            <w:tcW w:w="1216" w:type="dxa"/>
            <w:gridSpan w:val="2"/>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推广应用价值（限300字以内）</w:t>
            </w:r>
          </w:p>
        </w:tc>
        <w:tc>
          <w:tcPr>
            <w:tcW w:w="7110" w:type="dxa"/>
            <w:gridSpan w:val="16"/>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1" w:hRule="atLeast"/>
        </w:trPr>
        <w:tc>
          <w:tcPr>
            <w:tcW w:w="1216" w:type="dxa"/>
            <w:gridSpan w:val="2"/>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每个参赛成员对本项目的主要贡献（限300字以内）</w:t>
            </w:r>
          </w:p>
        </w:tc>
        <w:tc>
          <w:tcPr>
            <w:tcW w:w="7110" w:type="dxa"/>
            <w:gridSpan w:val="16"/>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216" w:type="dxa"/>
            <w:gridSpan w:val="2"/>
            <w:vMerge w:val="restart"/>
            <w:noWrap w:val="0"/>
            <w:vAlign w:val="center"/>
          </w:tcPr>
          <w:p>
            <w:pPr>
              <w:spacing w:line="360" w:lineRule="auto"/>
              <w:jc w:val="center"/>
              <w:rPr>
                <w:rFonts w:hint="eastAsia" w:ascii="仿宋" w:hAnsi="仿宋" w:eastAsia="仿宋" w:cs="仿宋"/>
                <w:sz w:val="24"/>
                <w:vertAlign w:val="superscript"/>
              </w:rPr>
            </w:pPr>
            <w:r>
              <w:rPr>
                <w:rFonts w:hint="eastAsia" w:ascii="仿宋" w:hAnsi="仿宋" w:eastAsia="仿宋" w:cs="仿宋"/>
                <w:sz w:val="24"/>
              </w:rPr>
              <w:t>专家推荐意见</w:t>
            </w:r>
          </w:p>
        </w:tc>
        <w:tc>
          <w:tcPr>
            <w:tcW w:w="1559" w:type="dxa"/>
            <w:gridSpan w:val="4"/>
            <w:noWrap w:val="0"/>
            <w:vAlign w:val="top"/>
          </w:tcPr>
          <w:p>
            <w:pPr>
              <w:spacing w:line="360" w:lineRule="auto"/>
              <w:rPr>
                <w:rFonts w:hint="eastAsia" w:ascii="仿宋" w:hAnsi="仿宋" w:eastAsia="仿宋" w:cs="仿宋"/>
                <w:sz w:val="24"/>
              </w:rPr>
            </w:pPr>
            <w:r>
              <w:rPr>
                <w:rFonts w:hint="eastAsia" w:ascii="仿宋" w:hAnsi="仿宋" w:eastAsia="仿宋" w:cs="仿宋"/>
                <w:sz w:val="24"/>
              </w:rPr>
              <w:t>专家姓名</w:t>
            </w:r>
          </w:p>
        </w:tc>
        <w:tc>
          <w:tcPr>
            <w:tcW w:w="1516" w:type="dxa"/>
            <w:gridSpan w:val="4"/>
            <w:noWrap w:val="0"/>
            <w:vAlign w:val="top"/>
          </w:tcPr>
          <w:p>
            <w:pPr>
              <w:spacing w:line="360" w:lineRule="auto"/>
              <w:rPr>
                <w:rFonts w:hint="eastAsia" w:ascii="仿宋" w:hAnsi="仿宋" w:eastAsia="仿宋" w:cs="仿宋"/>
                <w:sz w:val="24"/>
              </w:rPr>
            </w:pPr>
          </w:p>
        </w:tc>
        <w:tc>
          <w:tcPr>
            <w:tcW w:w="1745" w:type="dxa"/>
            <w:gridSpan w:val="3"/>
            <w:noWrap w:val="0"/>
            <w:vAlign w:val="top"/>
          </w:tcPr>
          <w:p>
            <w:pPr>
              <w:spacing w:line="360" w:lineRule="auto"/>
              <w:rPr>
                <w:rFonts w:hint="eastAsia" w:ascii="仿宋" w:hAnsi="仿宋" w:eastAsia="仿宋" w:cs="仿宋"/>
                <w:sz w:val="24"/>
              </w:rPr>
            </w:pPr>
            <w:r>
              <w:rPr>
                <w:rFonts w:hint="eastAsia" w:ascii="仿宋" w:hAnsi="仿宋" w:eastAsia="仿宋" w:cs="仿宋"/>
                <w:sz w:val="24"/>
              </w:rPr>
              <w:t>专业、职称</w:t>
            </w:r>
          </w:p>
        </w:tc>
        <w:tc>
          <w:tcPr>
            <w:tcW w:w="2290" w:type="dxa"/>
            <w:gridSpan w:val="5"/>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16" w:type="dxa"/>
            <w:gridSpan w:val="2"/>
            <w:vMerge w:val="continue"/>
            <w:noWrap w:val="0"/>
            <w:vAlign w:val="center"/>
          </w:tcPr>
          <w:p>
            <w:pPr>
              <w:spacing w:line="360" w:lineRule="auto"/>
              <w:jc w:val="center"/>
              <w:rPr>
                <w:rFonts w:hint="eastAsia" w:ascii="仿宋" w:hAnsi="仿宋" w:eastAsia="仿宋" w:cs="仿宋"/>
                <w:sz w:val="24"/>
              </w:rPr>
            </w:pPr>
          </w:p>
        </w:tc>
        <w:tc>
          <w:tcPr>
            <w:tcW w:w="1559" w:type="dxa"/>
            <w:gridSpan w:val="4"/>
            <w:noWrap w:val="0"/>
            <w:vAlign w:val="top"/>
          </w:tcPr>
          <w:p>
            <w:pPr>
              <w:spacing w:line="360" w:lineRule="auto"/>
              <w:rPr>
                <w:rFonts w:hint="eastAsia" w:ascii="仿宋" w:hAnsi="仿宋" w:eastAsia="仿宋" w:cs="仿宋"/>
                <w:sz w:val="24"/>
              </w:rPr>
            </w:pPr>
            <w:r>
              <w:rPr>
                <w:rFonts w:hint="eastAsia" w:ascii="仿宋" w:hAnsi="仿宋" w:eastAsia="仿宋" w:cs="仿宋"/>
                <w:sz w:val="24"/>
              </w:rPr>
              <w:t>所在单位</w:t>
            </w:r>
          </w:p>
        </w:tc>
        <w:tc>
          <w:tcPr>
            <w:tcW w:w="1516" w:type="dxa"/>
            <w:gridSpan w:val="4"/>
            <w:noWrap w:val="0"/>
            <w:vAlign w:val="top"/>
          </w:tcPr>
          <w:p>
            <w:pPr>
              <w:spacing w:line="360" w:lineRule="auto"/>
              <w:rPr>
                <w:rFonts w:hint="eastAsia" w:ascii="仿宋" w:hAnsi="仿宋" w:eastAsia="仿宋" w:cs="仿宋"/>
                <w:sz w:val="24"/>
              </w:rPr>
            </w:pPr>
          </w:p>
        </w:tc>
        <w:tc>
          <w:tcPr>
            <w:tcW w:w="1745" w:type="dxa"/>
            <w:gridSpan w:val="3"/>
            <w:noWrap w:val="0"/>
            <w:vAlign w:val="top"/>
          </w:tcPr>
          <w:p>
            <w:pPr>
              <w:spacing w:line="360" w:lineRule="auto"/>
              <w:rPr>
                <w:rFonts w:hint="eastAsia" w:ascii="仿宋" w:hAnsi="仿宋" w:eastAsia="仿宋" w:cs="仿宋"/>
                <w:sz w:val="24"/>
              </w:rPr>
            </w:pPr>
            <w:r>
              <w:rPr>
                <w:rFonts w:hint="eastAsia" w:ascii="仿宋" w:hAnsi="仿宋" w:eastAsia="仿宋" w:cs="仿宋"/>
                <w:sz w:val="24"/>
              </w:rPr>
              <w:t>联系电话</w:t>
            </w:r>
          </w:p>
        </w:tc>
        <w:tc>
          <w:tcPr>
            <w:tcW w:w="2290" w:type="dxa"/>
            <w:gridSpan w:val="5"/>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216" w:type="dxa"/>
            <w:gridSpan w:val="2"/>
            <w:vMerge w:val="continue"/>
            <w:noWrap w:val="0"/>
            <w:vAlign w:val="center"/>
          </w:tcPr>
          <w:p>
            <w:pPr>
              <w:spacing w:line="360" w:lineRule="auto"/>
              <w:jc w:val="center"/>
              <w:rPr>
                <w:rFonts w:hint="eastAsia" w:ascii="仿宋" w:hAnsi="仿宋" w:eastAsia="仿宋" w:cs="仿宋"/>
                <w:sz w:val="24"/>
              </w:rPr>
            </w:pPr>
          </w:p>
        </w:tc>
        <w:tc>
          <w:tcPr>
            <w:tcW w:w="7110" w:type="dxa"/>
            <w:gridSpan w:val="16"/>
            <w:noWrap w:val="0"/>
            <w:vAlign w:val="top"/>
          </w:tcPr>
          <w:p>
            <w:pPr>
              <w:spacing w:line="360" w:lineRule="auto"/>
              <w:rPr>
                <w:rFonts w:hint="eastAsia" w:ascii="仿宋" w:hAnsi="仿宋" w:eastAsia="仿宋" w:cs="仿宋"/>
                <w:sz w:val="24"/>
              </w:rPr>
            </w:pPr>
            <w:r>
              <w:rPr>
                <w:rFonts w:hint="eastAsia" w:ascii="仿宋" w:hAnsi="仿宋" w:eastAsia="仿宋" w:cs="仿宋"/>
                <w:sz w:val="24"/>
              </w:rPr>
              <w:t>具体推荐意见（限300字以内）：</w:t>
            </w: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ind w:firstLine="2760" w:firstLineChars="1150"/>
              <w:rPr>
                <w:rFonts w:hint="eastAsia" w:ascii="仿宋" w:hAnsi="仿宋" w:eastAsia="仿宋" w:cs="仿宋"/>
                <w:sz w:val="24"/>
              </w:rPr>
            </w:pPr>
            <w:r>
              <w:rPr>
                <w:rFonts w:hint="eastAsia" w:ascii="仿宋" w:hAnsi="仿宋" w:eastAsia="仿宋" w:cs="仿宋"/>
                <w:sz w:val="24"/>
              </w:rPr>
              <w:t>专家（签名）：</w:t>
            </w:r>
            <w:r>
              <w:rPr>
                <w:rFonts w:hint="eastAsia" w:ascii="仿宋" w:hAnsi="仿宋" w:eastAsia="仿宋" w:cs="仿宋"/>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16" w:type="dxa"/>
            <w:gridSpan w:val="2"/>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制作费用（元）</w:t>
            </w:r>
          </w:p>
        </w:tc>
        <w:tc>
          <w:tcPr>
            <w:tcW w:w="1418" w:type="dxa"/>
            <w:gridSpan w:val="3"/>
            <w:noWrap w:val="0"/>
            <w:vAlign w:val="top"/>
          </w:tcPr>
          <w:p>
            <w:pPr>
              <w:spacing w:line="360" w:lineRule="auto"/>
              <w:rPr>
                <w:rFonts w:hint="eastAsia" w:ascii="仿宋" w:hAnsi="仿宋" w:eastAsia="仿宋" w:cs="仿宋"/>
                <w:sz w:val="24"/>
              </w:rPr>
            </w:pPr>
          </w:p>
        </w:tc>
        <w:tc>
          <w:tcPr>
            <w:tcW w:w="1417" w:type="dxa"/>
            <w:gridSpan w:val="4"/>
            <w:noWrap w:val="0"/>
            <w:vAlign w:val="top"/>
          </w:tcPr>
          <w:p>
            <w:pPr>
              <w:spacing w:line="360" w:lineRule="auto"/>
              <w:rPr>
                <w:rFonts w:hint="eastAsia" w:ascii="仿宋" w:hAnsi="仿宋" w:eastAsia="仿宋" w:cs="仿宋"/>
                <w:sz w:val="24"/>
              </w:rPr>
            </w:pPr>
            <w:r>
              <w:rPr>
                <w:rFonts w:hint="eastAsia" w:ascii="仿宋" w:hAnsi="仿宋" w:eastAsia="仿宋" w:cs="仿宋"/>
                <w:sz w:val="24"/>
              </w:rPr>
              <w:t>是否已申请专利（填是还是否）</w:t>
            </w:r>
          </w:p>
        </w:tc>
        <w:tc>
          <w:tcPr>
            <w:tcW w:w="1276" w:type="dxa"/>
            <w:gridSpan w:val="3"/>
            <w:noWrap w:val="0"/>
            <w:vAlign w:val="top"/>
          </w:tcPr>
          <w:p>
            <w:pPr>
              <w:spacing w:line="360" w:lineRule="auto"/>
              <w:rPr>
                <w:rFonts w:hint="eastAsia" w:ascii="仿宋" w:hAnsi="仿宋" w:eastAsia="仿宋" w:cs="仿宋"/>
                <w:sz w:val="24"/>
              </w:rPr>
            </w:pPr>
          </w:p>
        </w:tc>
        <w:tc>
          <w:tcPr>
            <w:tcW w:w="1878" w:type="dxa"/>
            <w:gridSpan w:val="4"/>
            <w:noWrap w:val="0"/>
            <w:vAlign w:val="top"/>
          </w:tcPr>
          <w:p>
            <w:pPr>
              <w:spacing w:line="360" w:lineRule="auto"/>
              <w:rPr>
                <w:rFonts w:hint="eastAsia" w:ascii="仿宋" w:hAnsi="仿宋" w:eastAsia="仿宋" w:cs="仿宋"/>
                <w:sz w:val="24"/>
              </w:rPr>
            </w:pPr>
            <w:r>
              <w:rPr>
                <w:rFonts w:hint="eastAsia" w:ascii="仿宋" w:hAnsi="仿宋" w:eastAsia="仿宋" w:cs="仿宋"/>
                <w:sz w:val="24"/>
              </w:rPr>
              <w:t>决赛前，是否递交查新报告（填是还是否）</w:t>
            </w:r>
          </w:p>
        </w:tc>
        <w:tc>
          <w:tcPr>
            <w:tcW w:w="1121" w:type="dxa"/>
            <w:gridSpan w:val="2"/>
            <w:noWrap w:val="0"/>
            <w:vAlign w:val="top"/>
          </w:tcPr>
          <w:p>
            <w:pPr>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16" w:type="dxa"/>
            <w:gridSpan w:val="2"/>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参赛承诺</w:t>
            </w:r>
          </w:p>
        </w:tc>
        <w:tc>
          <w:tcPr>
            <w:tcW w:w="7110" w:type="dxa"/>
            <w:gridSpan w:val="16"/>
            <w:noWrap w:val="0"/>
            <w:vAlign w:val="top"/>
          </w:tcPr>
          <w:p>
            <w:pPr>
              <w:spacing w:line="360" w:lineRule="auto"/>
              <w:ind w:firstLine="480"/>
              <w:rPr>
                <w:rFonts w:hint="eastAsia" w:ascii="仿宋" w:hAnsi="仿宋" w:eastAsia="仿宋" w:cs="仿宋"/>
                <w:sz w:val="24"/>
              </w:rPr>
            </w:pPr>
            <w:r>
              <w:rPr>
                <w:rFonts w:hint="eastAsia" w:ascii="仿宋" w:hAnsi="仿宋" w:eastAsia="仿宋" w:cs="仿宋"/>
                <w:sz w:val="24"/>
              </w:rPr>
              <w:t>本人代表本项目所有参赛者和指导教师承诺：已知晓并自愿接受竞赛要求、评审规则和评审方法；本参赛作品没有抄袭他人创意、作品和专利技术；不以任何方式干扰竞赛评审委员会工作；服从竞赛组委会最终裁决。如有违反，一切后果由本参赛队承担。</w:t>
            </w:r>
          </w:p>
          <w:p>
            <w:pPr>
              <w:spacing w:line="360" w:lineRule="auto"/>
              <w:ind w:firstLine="480"/>
              <w:rPr>
                <w:rFonts w:hint="eastAsia" w:ascii="仿宋" w:hAnsi="仿宋" w:eastAsia="仿宋" w:cs="仿宋"/>
                <w:sz w:val="24"/>
                <w:u w:val="single"/>
              </w:rPr>
            </w:pPr>
            <w:r>
              <w:rPr>
                <w:rFonts w:hint="eastAsia" w:ascii="仿宋" w:hAnsi="仿宋" w:eastAsia="仿宋" w:cs="仿宋"/>
                <w:sz w:val="24"/>
              </w:rPr>
              <w:t xml:space="preserve">                指导教师（签名）：</w:t>
            </w:r>
            <w:r>
              <w:rPr>
                <w:rFonts w:hint="eastAsia" w:ascii="仿宋" w:hAnsi="仿宋" w:eastAsia="仿宋" w:cs="仿宋"/>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16" w:type="dxa"/>
            <w:gridSpan w:val="2"/>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学校教务处推荐意见</w:t>
            </w:r>
          </w:p>
        </w:tc>
        <w:tc>
          <w:tcPr>
            <w:tcW w:w="7110" w:type="dxa"/>
            <w:gridSpan w:val="16"/>
            <w:noWrap w:val="0"/>
            <w:vAlign w:val="top"/>
          </w:tcPr>
          <w:p>
            <w:pPr>
              <w:spacing w:line="360" w:lineRule="auto"/>
              <w:rPr>
                <w:rFonts w:hint="eastAsia" w:ascii="仿宋" w:hAnsi="仿宋" w:eastAsia="仿宋" w:cs="仿宋"/>
                <w:sz w:val="24"/>
              </w:rPr>
            </w:pPr>
            <w:r>
              <w:rPr>
                <w:rFonts w:hint="eastAsia" w:ascii="仿宋" w:hAnsi="仿宋" w:eastAsia="仿宋" w:cs="仿宋"/>
                <w:sz w:val="24"/>
              </w:rPr>
              <w:t>是否同意申报：</w:t>
            </w: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r>
              <w:rPr>
                <w:rFonts w:hint="eastAsia" w:ascii="仿宋" w:hAnsi="仿宋" w:eastAsia="仿宋" w:cs="仿宋"/>
                <w:sz w:val="24"/>
              </w:rPr>
              <w:t xml:space="preserve">                负责人（签名）：</w:t>
            </w:r>
            <w:r>
              <w:rPr>
                <w:rFonts w:hint="eastAsia" w:ascii="仿宋" w:hAnsi="仿宋" w:eastAsia="仿宋" w:cs="仿宋"/>
                <w:sz w:val="24"/>
                <w:u w:val="single"/>
              </w:rPr>
              <w:t xml:space="preserve">               </w:t>
            </w:r>
            <w:r>
              <w:rPr>
                <w:rFonts w:hint="eastAsia" w:ascii="仿宋" w:hAnsi="仿宋" w:eastAsia="仿宋" w:cs="仿宋"/>
                <w:sz w:val="24"/>
              </w:rPr>
              <w:t>（公章）</w:t>
            </w:r>
          </w:p>
          <w:p>
            <w:pPr>
              <w:spacing w:line="360" w:lineRule="auto"/>
              <w:rPr>
                <w:rFonts w:hint="eastAsia" w:ascii="仿宋" w:hAnsi="仿宋" w:eastAsia="仿宋" w:cs="仿宋"/>
                <w:sz w:val="24"/>
              </w:rPr>
            </w:pPr>
            <w:r>
              <w:rPr>
                <w:rFonts w:hint="eastAsia" w:ascii="仿宋" w:hAnsi="仿宋" w:eastAsia="仿宋" w:cs="仿宋"/>
                <w:sz w:val="24"/>
              </w:rPr>
              <w:t xml:space="preserve">                               年    月    日</w:t>
            </w:r>
          </w:p>
        </w:tc>
      </w:tr>
    </w:tbl>
    <w:p>
      <w:pPr>
        <w:spacing w:line="360" w:lineRule="auto"/>
        <w:ind w:firstLine="480"/>
        <w:rPr>
          <w:rFonts w:hint="eastAsia" w:ascii="仿宋" w:hAnsi="仿宋" w:eastAsia="仿宋" w:cs="仿宋"/>
          <w:sz w:val="24"/>
        </w:rPr>
      </w:pPr>
      <w:r>
        <w:rPr>
          <w:rFonts w:hint="eastAsia" w:ascii="仿宋" w:hAnsi="仿宋" w:eastAsia="仿宋" w:cs="仿宋"/>
          <w:sz w:val="24"/>
        </w:rPr>
        <w:t>注：指导教师是指主要指导教师，最多不超过2人；推荐专家须具有高级专业技术职务。</w:t>
      </w:r>
    </w:p>
    <w:p>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1B3B7F"/>
    <w:multiLevelType w:val="multilevel"/>
    <w:tmpl w:val="341B3B7F"/>
    <w:lvl w:ilvl="0" w:tentative="0">
      <w:start w:val="1"/>
      <w:numFmt w:val="decimal"/>
      <w:lvlText w:val="%1）"/>
      <w:lvlJc w:val="left"/>
      <w:pPr>
        <w:ind w:left="825" w:hanging="36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1">
    <w:nsid w:val="393312E1"/>
    <w:multiLevelType w:val="multilevel"/>
    <w:tmpl w:val="393312E1"/>
    <w:lvl w:ilvl="0" w:tentative="0">
      <w:start w:val="1"/>
      <w:numFmt w:val="decimal"/>
      <w:lvlText w:val="%1）"/>
      <w:lvlJc w:val="left"/>
      <w:pPr>
        <w:ind w:left="825" w:hanging="36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2">
    <w:nsid w:val="5BB78E3E"/>
    <w:multiLevelType w:val="singleLevel"/>
    <w:tmpl w:val="5BB78E3E"/>
    <w:lvl w:ilvl="0" w:tentative="0">
      <w:start w:val="1"/>
      <w:numFmt w:val="chineseCounting"/>
      <w:suff w:val="nothing"/>
      <w:lvlText w:val="%1、"/>
      <w:lvlJc w:val="left"/>
      <w:rPr>
        <w:rFonts w:hint="eastAsia"/>
      </w:rPr>
    </w:lvl>
  </w:abstractNum>
  <w:abstractNum w:abstractNumId="3">
    <w:nsid w:val="6E243030"/>
    <w:multiLevelType w:val="multilevel"/>
    <w:tmpl w:val="6E243030"/>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4">
    <w:nsid w:val="6E895FD5"/>
    <w:multiLevelType w:val="multilevel"/>
    <w:tmpl w:val="6E895FD5"/>
    <w:lvl w:ilvl="0" w:tentative="0">
      <w:start w:val="1"/>
      <w:numFmt w:val="lowerLetter"/>
      <w:lvlText w:val="%1)"/>
      <w:lvlJc w:val="left"/>
      <w:pPr>
        <w:ind w:left="1305" w:hanging="420"/>
      </w:pPr>
    </w:lvl>
    <w:lvl w:ilvl="1" w:tentative="0">
      <w:start w:val="1"/>
      <w:numFmt w:val="lowerLetter"/>
      <w:lvlText w:val="%2)"/>
      <w:lvlJc w:val="left"/>
      <w:pPr>
        <w:ind w:left="1725" w:hanging="420"/>
      </w:pPr>
    </w:lvl>
    <w:lvl w:ilvl="2" w:tentative="0">
      <w:start w:val="1"/>
      <w:numFmt w:val="lowerRoman"/>
      <w:lvlText w:val="%3."/>
      <w:lvlJc w:val="right"/>
      <w:pPr>
        <w:ind w:left="2145" w:hanging="420"/>
      </w:pPr>
    </w:lvl>
    <w:lvl w:ilvl="3" w:tentative="0">
      <w:start w:val="1"/>
      <w:numFmt w:val="decimal"/>
      <w:lvlText w:val="%4."/>
      <w:lvlJc w:val="left"/>
      <w:pPr>
        <w:ind w:left="2565" w:hanging="420"/>
      </w:pPr>
    </w:lvl>
    <w:lvl w:ilvl="4" w:tentative="0">
      <w:start w:val="1"/>
      <w:numFmt w:val="lowerLetter"/>
      <w:lvlText w:val="%5)"/>
      <w:lvlJc w:val="left"/>
      <w:pPr>
        <w:ind w:left="2985" w:hanging="420"/>
      </w:pPr>
    </w:lvl>
    <w:lvl w:ilvl="5" w:tentative="0">
      <w:start w:val="1"/>
      <w:numFmt w:val="lowerRoman"/>
      <w:lvlText w:val="%6."/>
      <w:lvlJc w:val="right"/>
      <w:pPr>
        <w:ind w:left="3405" w:hanging="420"/>
      </w:pPr>
    </w:lvl>
    <w:lvl w:ilvl="6" w:tentative="0">
      <w:start w:val="1"/>
      <w:numFmt w:val="decimal"/>
      <w:lvlText w:val="%7."/>
      <w:lvlJc w:val="left"/>
      <w:pPr>
        <w:ind w:left="3825" w:hanging="420"/>
      </w:pPr>
    </w:lvl>
    <w:lvl w:ilvl="7" w:tentative="0">
      <w:start w:val="1"/>
      <w:numFmt w:val="lowerLetter"/>
      <w:lvlText w:val="%8)"/>
      <w:lvlJc w:val="left"/>
      <w:pPr>
        <w:ind w:left="4245" w:hanging="420"/>
      </w:pPr>
    </w:lvl>
    <w:lvl w:ilvl="8" w:tentative="0">
      <w:start w:val="1"/>
      <w:numFmt w:val="lowerRoman"/>
      <w:lvlText w:val="%9."/>
      <w:lvlJc w:val="right"/>
      <w:pPr>
        <w:ind w:left="4665" w:hanging="42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FCA"/>
    <w:rsid w:val="000047AD"/>
    <w:rsid w:val="00281B86"/>
    <w:rsid w:val="004314AD"/>
    <w:rsid w:val="00D23FCA"/>
    <w:rsid w:val="00DA5912"/>
    <w:rsid w:val="00E2322C"/>
    <w:rsid w:val="00E7118F"/>
    <w:rsid w:val="00FD51F4"/>
    <w:rsid w:val="0BFF71B2"/>
    <w:rsid w:val="0FFF7B13"/>
    <w:rsid w:val="1BB35419"/>
    <w:rsid w:val="4AF84EE4"/>
    <w:rsid w:val="53566367"/>
    <w:rsid w:val="66D70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adjustRightInd w:val="0"/>
      <w:ind w:left="43"/>
      <w:jc w:val="left"/>
    </w:pPr>
    <w:rPr>
      <w:rFonts w:ascii="宋体" w:hAnsi="Times New Roman" w:eastAsia="宋体" w:cs="宋体"/>
      <w:kern w:val="0"/>
      <w:sz w:val="23"/>
      <w:szCs w:val="23"/>
    </w:rPr>
  </w:style>
  <w:style w:type="paragraph" w:styleId="3">
    <w:name w:val="Subtitle"/>
    <w:basedOn w:val="1"/>
    <w:next w:val="1"/>
    <w:link w:val="9"/>
    <w:qFormat/>
    <w:uiPriority w:val="0"/>
    <w:pPr>
      <w:spacing w:before="240" w:after="60" w:line="312" w:lineRule="auto"/>
      <w:jc w:val="center"/>
      <w:outlineLvl w:val="1"/>
    </w:pPr>
    <w:rPr>
      <w:rFonts w:ascii="Cambria" w:hAnsi="Cambria"/>
      <w:b/>
      <w:bCs/>
      <w:kern w:val="28"/>
      <w:sz w:val="32"/>
      <w:szCs w:val="32"/>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20"/>
    <w:rPr>
      <w:i/>
      <w:iCs/>
    </w:rPr>
  </w:style>
  <w:style w:type="character" w:styleId="8">
    <w:name w:val="Hyperlink"/>
    <w:basedOn w:val="6"/>
    <w:unhideWhenUsed/>
    <w:qFormat/>
    <w:uiPriority w:val="99"/>
    <w:rPr>
      <w:color w:val="0000FF"/>
      <w:u w:val="single"/>
    </w:rPr>
  </w:style>
  <w:style w:type="character" w:customStyle="1" w:styleId="9">
    <w:name w:val="副标题 字符"/>
    <w:basedOn w:val="6"/>
    <w:link w:val="3"/>
    <w:qFormat/>
    <w:uiPriority w:val="0"/>
    <w:rPr>
      <w:rFonts w:ascii="Cambria" w:hAnsi="Cambria" w:eastAsia="宋体" w:cs="Times New Roman"/>
      <w:b/>
      <w:bCs/>
      <w:kern w:val="28"/>
      <w:sz w:val="32"/>
      <w:szCs w:val="32"/>
    </w:rPr>
  </w:style>
  <w:style w:type="character" w:customStyle="1" w:styleId="10">
    <w:name w:val="Unresolved Mention"/>
    <w:basedOn w:val="6"/>
    <w:semiHidden/>
    <w:unhideWhenUsed/>
    <w:qFormat/>
    <w:uiPriority w:val="99"/>
    <w:rPr>
      <w:color w:val="605E5C"/>
      <w:shd w:val="clear" w:color="auto" w:fill="E1DFDD"/>
    </w:rPr>
  </w:style>
  <w:style w:type="paragraph" w:customStyle="1" w:styleId="11">
    <w:name w:val="列出段落1"/>
    <w:basedOn w:val="1"/>
    <w:uiPriority w:val="0"/>
    <w:pPr>
      <w:ind w:firstLine="420" w:firstLineChars="200"/>
    </w:pPr>
    <w:rPr>
      <w:rFonts w:ascii="Times New Roman" w:hAnsi="Times New Roman" w:eastAsia="宋体" w:cs="Times New Roman"/>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778</Words>
  <Characters>4438</Characters>
  <Lines>36</Lines>
  <Paragraphs>10</Paragraphs>
  <TotalTime>1</TotalTime>
  <ScaleCrop>false</ScaleCrop>
  <LinksUpToDate>false</LinksUpToDate>
  <CharactersWithSpaces>5206</CharactersWithSpaces>
  <Application>WPS Office_11.1.0.10431_F1E327BC-269C-435d-A152-05C5408002CA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2021-02-02T04:25:00Z</dcterms:created>
  <dc:creator> </dc:creator>
  <cp:lastModifiedBy>鑫焱</cp:lastModifiedBy>
  <dcterms:modified xsi:type="dcterms:W3CDTF">2021-03-30T05:48:04Z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2052-11.1.0.10431</vt:lpwstr>
  </property>
  <property fmtid="{D5CDD505-2E9C-101B-9397-08002B2CF9AE}" pid="3" name="ICV">
    <vt:lpwstr>AA1B6436DC564494B35947111949CA94</vt:lpwstr>
  </property>
</Properties>
</file>